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9E418C" w:rsidRPr="00B418B1" w:rsidRDefault="009E418C" w:rsidP="009E418C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9E418C" w:rsidRPr="00B418B1" w:rsidRDefault="00362AC0" w:rsidP="009E418C">
      <w:pPr>
        <w:tabs>
          <w:tab w:val="left" w:pos="375"/>
          <w:tab w:val="right" w:pos="100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9E418C">
        <w:rPr>
          <w:rFonts w:ascii="Times New Roman" w:hAnsi="Times New Roman"/>
          <w:sz w:val="28"/>
          <w:szCs w:val="28"/>
        </w:rPr>
        <w:t>.05.2023</w:t>
      </w:r>
      <w:r w:rsidR="009E418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№ 20</w:t>
      </w:r>
      <w:r>
        <w:rPr>
          <w:rFonts w:ascii="Times New Roman" w:hAnsi="Times New Roman"/>
          <w:sz w:val="28"/>
          <w:szCs w:val="28"/>
        </w:rPr>
        <w:t>3</w:t>
      </w:r>
      <w:r w:rsidR="009E418C">
        <w:rPr>
          <w:rFonts w:ascii="Times New Roman" w:hAnsi="Times New Roman"/>
          <w:sz w:val="28"/>
          <w:szCs w:val="28"/>
        </w:rPr>
        <w:tab/>
      </w:r>
    </w:p>
    <w:p w:rsidR="009E418C" w:rsidRPr="008F490A" w:rsidRDefault="009E418C" w:rsidP="009E418C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9E418C" w:rsidRPr="00AC4A2C" w:rsidRDefault="009E418C" w:rsidP="009E41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9E418C" w:rsidRPr="00B04A29" w:rsidRDefault="009E418C" w:rsidP="009E418C">
      <w:pPr>
        <w:pStyle w:val="a7"/>
        <w:spacing w:line="240" w:lineRule="auto"/>
        <w:jc w:val="center"/>
        <w:rPr>
          <w:b/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9E418C" w:rsidRPr="00B04A29" w:rsidRDefault="009E418C" w:rsidP="009E418C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10 </w:t>
      </w:r>
      <w:r w:rsidR="00362AC0">
        <w:rPr>
          <w:szCs w:val="28"/>
        </w:rPr>
        <w:t>115</w:t>
      </w:r>
      <w:r>
        <w:rPr>
          <w:szCs w:val="28"/>
        </w:rPr>
        <w:t> </w:t>
      </w:r>
      <w:r w:rsidR="00362AC0">
        <w:rPr>
          <w:szCs w:val="28"/>
        </w:rPr>
        <w:t>734</w:t>
      </w:r>
      <w:r>
        <w:rPr>
          <w:szCs w:val="28"/>
        </w:rPr>
        <w:t>,</w:t>
      </w:r>
      <w:r w:rsidR="00362AC0">
        <w:rPr>
          <w:szCs w:val="28"/>
        </w:rPr>
        <w:t>63</w:t>
      </w:r>
      <w:r>
        <w:rPr>
          <w:szCs w:val="28"/>
        </w:rPr>
        <w:t xml:space="preserve"> </w:t>
      </w:r>
      <w:r w:rsidRPr="00B04A29">
        <w:rPr>
          <w:szCs w:val="28"/>
        </w:rPr>
        <w:t>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>дов бюджета в сумме 10 </w:t>
      </w:r>
      <w:r w:rsidR="00362AC0">
        <w:rPr>
          <w:szCs w:val="28"/>
        </w:rPr>
        <w:t>921 141</w:t>
      </w:r>
      <w:r>
        <w:rPr>
          <w:szCs w:val="28"/>
        </w:rPr>
        <w:t>,</w:t>
      </w:r>
      <w:r w:rsidR="00362AC0">
        <w:rPr>
          <w:szCs w:val="28"/>
        </w:rPr>
        <w:t>95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94F3F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094F3F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 xml:space="preserve">ен </w:t>
      </w:r>
      <w:r w:rsidR="00362AC0">
        <w:rPr>
          <w:szCs w:val="28"/>
        </w:rPr>
        <w:t>805 407,32</w:t>
      </w:r>
      <w:r w:rsidRPr="00B04A29">
        <w:rPr>
          <w:szCs w:val="28"/>
        </w:rPr>
        <w:t>.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9E418C" w:rsidRPr="00671E2A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9E418C" w:rsidRPr="00B04A29" w:rsidRDefault="009E418C" w:rsidP="009E418C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9E418C" w:rsidRPr="00300198" w:rsidRDefault="009E418C" w:rsidP="009E418C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 xml:space="preserve">825 745,46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9E418C">
        <w:rPr>
          <w:szCs w:val="28"/>
        </w:rPr>
        <w:tab/>
      </w:r>
      <w:r w:rsidRPr="009E418C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B04A29">
        <w:rPr>
          <w:szCs w:val="28"/>
        </w:rPr>
        <w:lastRenderedPageBreak/>
        <w:t>бюджетов, связанное с изменением кодов и порядка применения бюджетной классификации Российской Федерации;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9E418C" w:rsidRPr="008F6EA7" w:rsidRDefault="009E418C" w:rsidP="009E418C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9E418C" w:rsidRDefault="009E418C" w:rsidP="009E41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9E418C" w:rsidRPr="00DE1D4C" w:rsidRDefault="009E418C" w:rsidP="009E41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об оказании услуг в области информационных технологий, в том числе  приобретение неисключительных (пользовательских) прав на программное </w:t>
      </w:r>
      <w:r w:rsidRPr="00B04A29">
        <w:rPr>
          <w:szCs w:val="28"/>
        </w:rPr>
        <w:lastRenderedPageBreak/>
        <w:t>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</w:t>
      </w:r>
      <w:r w:rsidR="00362AC0">
        <w:rPr>
          <w:szCs w:val="28"/>
        </w:rPr>
        <w:t>31</w:t>
      </w:r>
      <w:r>
        <w:rPr>
          <w:szCs w:val="28"/>
        </w:rPr>
        <w:t xml:space="preserve"> мая 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9E418C" w:rsidRPr="00B04A29" w:rsidRDefault="009E418C" w:rsidP="009E418C">
      <w:pPr>
        <w:pStyle w:val="a8"/>
        <w:spacing w:before="0" w:line="240" w:lineRule="auto"/>
        <w:ind w:left="0"/>
        <w:rPr>
          <w:b w:val="0"/>
          <w:szCs w:val="28"/>
        </w:rPr>
      </w:pP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</w:p>
    <w:p w:rsidR="00B72268" w:rsidRPr="00B04A29" w:rsidRDefault="00B72268" w:rsidP="00B72268">
      <w:pPr>
        <w:pStyle w:val="a7"/>
        <w:spacing w:line="240" w:lineRule="auto"/>
        <w:rPr>
          <w:szCs w:val="28"/>
        </w:rPr>
      </w:pPr>
    </w:p>
    <w:p w:rsidR="00B72268" w:rsidRPr="00B04A29" w:rsidRDefault="00B72268" w:rsidP="00B722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EFD" w:rsidRDefault="00B07EFD" w:rsidP="00B07EFD">
      <w:pPr>
        <w:sectPr w:rsidR="00B07EFD" w:rsidSect="00B07EFD">
          <w:pgSz w:w="11906" w:h="16838"/>
          <w:pgMar w:top="851" w:right="849" w:bottom="1134" w:left="1418" w:header="709" w:footer="709" w:gutter="0"/>
          <w:cols w:space="708"/>
          <w:docGrid w:linePitch="360"/>
        </w:sect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968"/>
        <w:gridCol w:w="491"/>
        <w:gridCol w:w="491"/>
        <w:gridCol w:w="491"/>
        <w:gridCol w:w="23"/>
        <w:gridCol w:w="528"/>
        <w:gridCol w:w="491"/>
        <w:gridCol w:w="1228"/>
        <w:gridCol w:w="811"/>
        <w:gridCol w:w="1541"/>
        <w:gridCol w:w="1559"/>
        <w:gridCol w:w="1560"/>
        <w:gridCol w:w="8"/>
      </w:tblGrid>
      <w:tr w:rsidR="00324708" w:rsidRPr="00324708" w:rsidTr="00A80B6F">
        <w:trPr>
          <w:trHeight w:val="300"/>
        </w:trPr>
        <w:tc>
          <w:tcPr>
            <w:tcW w:w="8464" w:type="dxa"/>
            <w:gridSpan w:val="5"/>
            <w:vMerge w:val="restart"/>
            <w:noWrap/>
            <w:hideMark/>
          </w:tcPr>
          <w:p w:rsidR="00324708" w:rsidRPr="00324708" w:rsidRDefault="00324708"/>
        </w:tc>
        <w:tc>
          <w:tcPr>
            <w:tcW w:w="7726" w:type="dxa"/>
            <w:gridSpan w:val="8"/>
            <w:vMerge w:val="restart"/>
            <w:hideMark/>
          </w:tcPr>
          <w:p w:rsidR="00324708" w:rsidRPr="00324708" w:rsidRDefault="00324708" w:rsidP="00324708">
            <w:r w:rsidRPr="00324708">
              <w:t xml:space="preserve">Приложение 1 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324708" w:rsidRPr="00324708" w:rsidTr="00A80B6F">
        <w:trPr>
          <w:trHeight w:val="276"/>
        </w:trPr>
        <w:tc>
          <w:tcPr>
            <w:tcW w:w="8464" w:type="dxa"/>
            <w:gridSpan w:val="5"/>
            <w:vMerge/>
            <w:hideMark/>
          </w:tcPr>
          <w:p w:rsidR="00324708" w:rsidRPr="00324708" w:rsidRDefault="00324708"/>
        </w:tc>
        <w:tc>
          <w:tcPr>
            <w:tcW w:w="7726" w:type="dxa"/>
            <w:gridSpan w:val="8"/>
            <w:vMerge/>
            <w:hideMark/>
          </w:tcPr>
          <w:p w:rsidR="00324708" w:rsidRPr="00324708" w:rsidRDefault="00324708"/>
        </w:tc>
      </w:tr>
      <w:tr w:rsidR="00324708" w:rsidRPr="00324708" w:rsidTr="00A80B6F">
        <w:trPr>
          <w:trHeight w:val="276"/>
        </w:trPr>
        <w:tc>
          <w:tcPr>
            <w:tcW w:w="8464" w:type="dxa"/>
            <w:gridSpan w:val="5"/>
            <w:vMerge/>
            <w:hideMark/>
          </w:tcPr>
          <w:p w:rsidR="00324708" w:rsidRPr="00324708" w:rsidRDefault="00324708"/>
        </w:tc>
        <w:tc>
          <w:tcPr>
            <w:tcW w:w="7726" w:type="dxa"/>
            <w:gridSpan w:val="8"/>
            <w:vMerge/>
            <w:hideMark/>
          </w:tcPr>
          <w:p w:rsidR="00324708" w:rsidRPr="00324708" w:rsidRDefault="00324708"/>
        </w:tc>
      </w:tr>
      <w:tr w:rsidR="00324708" w:rsidRPr="00324708" w:rsidTr="00A80B6F">
        <w:trPr>
          <w:trHeight w:val="276"/>
        </w:trPr>
        <w:tc>
          <w:tcPr>
            <w:tcW w:w="8464" w:type="dxa"/>
            <w:gridSpan w:val="5"/>
            <w:vMerge/>
            <w:hideMark/>
          </w:tcPr>
          <w:p w:rsidR="00324708" w:rsidRPr="00324708" w:rsidRDefault="00324708"/>
        </w:tc>
        <w:tc>
          <w:tcPr>
            <w:tcW w:w="7726" w:type="dxa"/>
            <w:gridSpan w:val="8"/>
            <w:vMerge/>
            <w:hideMark/>
          </w:tcPr>
          <w:p w:rsidR="00324708" w:rsidRPr="00324708" w:rsidRDefault="00324708"/>
        </w:tc>
      </w:tr>
      <w:tr w:rsidR="00324708" w:rsidRPr="00324708" w:rsidTr="00A80B6F">
        <w:trPr>
          <w:trHeight w:val="276"/>
        </w:trPr>
        <w:tc>
          <w:tcPr>
            <w:tcW w:w="8464" w:type="dxa"/>
            <w:gridSpan w:val="5"/>
            <w:vMerge/>
            <w:hideMark/>
          </w:tcPr>
          <w:p w:rsidR="00324708" w:rsidRPr="00324708" w:rsidRDefault="00324708"/>
        </w:tc>
        <w:tc>
          <w:tcPr>
            <w:tcW w:w="7726" w:type="dxa"/>
            <w:gridSpan w:val="8"/>
            <w:vMerge/>
            <w:hideMark/>
          </w:tcPr>
          <w:p w:rsidR="00324708" w:rsidRPr="00324708" w:rsidRDefault="00324708"/>
        </w:tc>
      </w:tr>
      <w:tr w:rsidR="00324708" w:rsidRPr="00324708" w:rsidTr="00A80B6F">
        <w:trPr>
          <w:trHeight w:val="300"/>
        </w:trPr>
        <w:tc>
          <w:tcPr>
            <w:tcW w:w="8464" w:type="dxa"/>
            <w:gridSpan w:val="5"/>
            <w:vMerge/>
            <w:hideMark/>
          </w:tcPr>
          <w:p w:rsidR="00324708" w:rsidRPr="00324708" w:rsidRDefault="00324708"/>
        </w:tc>
        <w:tc>
          <w:tcPr>
            <w:tcW w:w="7726" w:type="dxa"/>
            <w:gridSpan w:val="8"/>
            <w:vMerge/>
            <w:hideMark/>
          </w:tcPr>
          <w:p w:rsidR="00324708" w:rsidRPr="00324708" w:rsidRDefault="00324708"/>
        </w:tc>
      </w:tr>
      <w:tr w:rsidR="00324708" w:rsidRPr="00324708" w:rsidTr="00A80B6F">
        <w:trPr>
          <w:gridAfter w:val="1"/>
          <w:wAfter w:w="8" w:type="dxa"/>
          <w:trHeight w:val="300"/>
        </w:trPr>
        <w:tc>
          <w:tcPr>
            <w:tcW w:w="6968" w:type="dxa"/>
            <w:vMerge w:val="restart"/>
            <w:noWrap/>
            <w:hideMark/>
          </w:tcPr>
          <w:p w:rsidR="00324708" w:rsidRPr="00324708" w:rsidRDefault="00324708" w:rsidP="00324708"/>
        </w:tc>
        <w:tc>
          <w:tcPr>
            <w:tcW w:w="7654" w:type="dxa"/>
            <w:gridSpan w:val="10"/>
            <w:vMerge w:val="restart"/>
            <w:hideMark/>
          </w:tcPr>
          <w:p w:rsidR="00324708" w:rsidRPr="00324708" w:rsidRDefault="00324708" w:rsidP="00324708">
            <w:r w:rsidRPr="00324708"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560" w:type="dxa"/>
            <w:vMerge w:val="restart"/>
            <w:noWrap/>
            <w:hideMark/>
          </w:tcPr>
          <w:p w:rsidR="00324708" w:rsidRPr="00324708" w:rsidRDefault="00324708" w:rsidP="00324708"/>
        </w:tc>
      </w:tr>
      <w:tr w:rsidR="00324708" w:rsidRPr="00324708" w:rsidTr="00A80B6F">
        <w:trPr>
          <w:gridAfter w:val="1"/>
          <w:wAfter w:w="8" w:type="dxa"/>
          <w:trHeight w:val="300"/>
        </w:trPr>
        <w:tc>
          <w:tcPr>
            <w:tcW w:w="6968" w:type="dxa"/>
            <w:vMerge/>
            <w:hideMark/>
          </w:tcPr>
          <w:p w:rsidR="00324708" w:rsidRPr="00324708" w:rsidRDefault="00324708"/>
        </w:tc>
        <w:tc>
          <w:tcPr>
            <w:tcW w:w="7654" w:type="dxa"/>
            <w:gridSpan w:val="10"/>
            <w:vMerge/>
            <w:hideMark/>
          </w:tcPr>
          <w:p w:rsidR="00324708" w:rsidRPr="00324708" w:rsidRDefault="00324708"/>
        </w:tc>
        <w:tc>
          <w:tcPr>
            <w:tcW w:w="1560" w:type="dxa"/>
            <w:vMerge/>
            <w:hideMark/>
          </w:tcPr>
          <w:p w:rsidR="00324708" w:rsidRPr="00324708" w:rsidRDefault="00324708"/>
        </w:tc>
      </w:tr>
      <w:tr w:rsidR="00324708" w:rsidRPr="00324708" w:rsidTr="00A80B6F">
        <w:trPr>
          <w:gridAfter w:val="1"/>
          <w:wAfter w:w="8" w:type="dxa"/>
          <w:trHeight w:val="300"/>
        </w:trPr>
        <w:tc>
          <w:tcPr>
            <w:tcW w:w="6968" w:type="dxa"/>
            <w:vMerge/>
            <w:hideMark/>
          </w:tcPr>
          <w:p w:rsidR="00324708" w:rsidRPr="00324708" w:rsidRDefault="00324708"/>
        </w:tc>
        <w:tc>
          <w:tcPr>
            <w:tcW w:w="7654" w:type="dxa"/>
            <w:gridSpan w:val="10"/>
            <w:vMerge/>
            <w:hideMark/>
          </w:tcPr>
          <w:p w:rsidR="00324708" w:rsidRPr="00324708" w:rsidRDefault="00324708"/>
        </w:tc>
        <w:tc>
          <w:tcPr>
            <w:tcW w:w="1560" w:type="dxa"/>
            <w:vMerge/>
            <w:hideMark/>
          </w:tcPr>
          <w:p w:rsidR="00324708" w:rsidRPr="00324708" w:rsidRDefault="00324708"/>
        </w:tc>
      </w:tr>
      <w:tr w:rsidR="00324708" w:rsidRPr="00324708" w:rsidTr="00A80B6F">
        <w:trPr>
          <w:trHeight w:val="300"/>
        </w:trPr>
        <w:tc>
          <w:tcPr>
            <w:tcW w:w="16190" w:type="dxa"/>
            <w:gridSpan w:val="13"/>
            <w:noWrap/>
            <w:hideMark/>
          </w:tcPr>
          <w:p w:rsidR="00324708" w:rsidRPr="00324708" w:rsidRDefault="00324708">
            <w:r w:rsidRPr="00324708">
              <w:t> </w:t>
            </w:r>
          </w:p>
        </w:tc>
      </w:tr>
      <w:tr w:rsidR="00324708" w:rsidRPr="00324708" w:rsidTr="00A80B6F">
        <w:trPr>
          <w:gridAfter w:val="1"/>
          <w:wAfter w:w="8" w:type="dxa"/>
          <w:trHeight w:val="300"/>
        </w:trPr>
        <w:tc>
          <w:tcPr>
            <w:tcW w:w="6968" w:type="dxa"/>
            <w:vMerge w:val="restart"/>
            <w:hideMark/>
          </w:tcPr>
          <w:p w:rsidR="00324708" w:rsidRPr="00324708" w:rsidRDefault="00324708" w:rsidP="00324708">
            <w:r w:rsidRPr="00324708">
              <w:t>Наименование кодов классификации доходов бюджета поселения</w:t>
            </w:r>
          </w:p>
        </w:tc>
        <w:tc>
          <w:tcPr>
            <w:tcW w:w="4554" w:type="dxa"/>
            <w:gridSpan w:val="8"/>
            <w:noWrap/>
            <w:hideMark/>
          </w:tcPr>
          <w:p w:rsidR="00324708" w:rsidRPr="00324708" w:rsidRDefault="00324708" w:rsidP="00324708">
            <w:r w:rsidRPr="00324708">
              <w:t xml:space="preserve">Коды классификации доходов  бюджета поселения </w:t>
            </w:r>
          </w:p>
        </w:tc>
        <w:tc>
          <w:tcPr>
            <w:tcW w:w="4660" w:type="dxa"/>
            <w:gridSpan w:val="3"/>
            <w:noWrap/>
            <w:hideMark/>
          </w:tcPr>
          <w:p w:rsidR="00324708" w:rsidRPr="00324708" w:rsidRDefault="00324708" w:rsidP="00324708">
            <w:r w:rsidRPr="00324708">
              <w:t>Сумма, рублей</w:t>
            </w:r>
          </w:p>
        </w:tc>
      </w:tr>
      <w:tr w:rsidR="00324708" w:rsidRPr="00324708" w:rsidTr="00A80B6F">
        <w:trPr>
          <w:gridAfter w:val="1"/>
          <w:wAfter w:w="8" w:type="dxa"/>
          <w:trHeight w:val="480"/>
        </w:trPr>
        <w:tc>
          <w:tcPr>
            <w:tcW w:w="6968" w:type="dxa"/>
            <w:vMerge/>
            <w:hideMark/>
          </w:tcPr>
          <w:p w:rsidR="00324708" w:rsidRPr="00324708" w:rsidRDefault="00324708"/>
        </w:tc>
        <w:tc>
          <w:tcPr>
            <w:tcW w:w="2515" w:type="dxa"/>
            <w:gridSpan w:val="6"/>
            <w:noWrap/>
            <w:hideMark/>
          </w:tcPr>
          <w:p w:rsidR="00324708" w:rsidRPr="00324708" w:rsidRDefault="00324708" w:rsidP="00324708">
            <w:r w:rsidRPr="00324708">
              <w:t>Вид доходов бюджета</w:t>
            </w:r>
          </w:p>
        </w:tc>
        <w:tc>
          <w:tcPr>
            <w:tcW w:w="2039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Подвид доходов бюджета</w:t>
            </w:r>
          </w:p>
        </w:tc>
        <w:tc>
          <w:tcPr>
            <w:tcW w:w="1541" w:type="dxa"/>
            <w:vMerge w:val="restart"/>
            <w:noWrap/>
            <w:hideMark/>
          </w:tcPr>
          <w:p w:rsidR="00324708" w:rsidRPr="00324708" w:rsidRDefault="00324708" w:rsidP="00324708">
            <w:r w:rsidRPr="00324708">
              <w:t>2023 год</w:t>
            </w:r>
          </w:p>
        </w:tc>
        <w:tc>
          <w:tcPr>
            <w:tcW w:w="1559" w:type="dxa"/>
            <w:vMerge w:val="restart"/>
            <w:noWrap/>
            <w:hideMark/>
          </w:tcPr>
          <w:p w:rsidR="00324708" w:rsidRPr="00324708" w:rsidRDefault="00324708" w:rsidP="00324708">
            <w:r w:rsidRPr="00324708">
              <w:t>2024 год</w:t>
            </w:r>
          </w:p>
        </w:tc>
        <w:tc>
          <w:tcPr>
            <w:tcW w:w="1560" w:type="dxa"/>
            <w:vMerge w:val="restart"/>
            <w:noWrap/>
            <w:hideMark/>
          </w:tcPr>
          <w:p w:rsidR="00324708" w:rsidRPr="00324708" w:rsidRDefault="00324708" w:rsidP="00324708">
            <w:r w:rsidRPr="00324708">
              <w:t>2025 год</w:t>
            </w:r>
          </w:p>
        </w:tc>
      </w:tr>
      <w:tr w:rsidR="00324708" w:rsidRPr="00324708" w:rsidTr="00A80B6F">
        <w:trPr>
          <w:gridAfter w:val="1"/>
          <w:wAfter w:w="8" w:type="dxa"/>
          <w:trHeight w:val="2685"/>
        </w:trPr>
        <w:tc>
          <w:tcPr>
            <w:tcW w:w="6968" w:type="dxa"/>
            <w:vMerge/>
            <w:hideMark/>
          </w:tcPr>
          <w:p w:rsidR="00324708" w:rsidRPr="00324708" w:rsidRDefault="00324708"/>
        </w:tc>
        <w:tc>
          <w:tcPr>
            <w:tcW w:w="491" w:type="dxa"/>
            <w:noWrap/>
            <w:textDirection w:val="btLr"/>
            <w:hideMark/>
          </w:tcPr>
          <w:p w:rsidR="00324708" w:rsidRPr="00324708" w:rsidRDefault="00324708" w:rsidP="00324708">
            <w:r w:rsidRPr="00324708">
              <w:t>Группа вида доходов</w:t>
            </w:r>
          </w:p>
        </w:tc>
        <w:tc>
          <w:tcPr>
            <w:tcW w:w="491" w:type="dxa"/>
            <w:noWrap/>
            <w:textDirection w:val="btLr"/>
            <w:hideMark/>
          </w:tcPr>
          <w:p w:rsidR="00324708" w:rsidRPr="00324708" w:rsidRDefault="00324708" w:rsidP="00324708">
            <w:r w:rsidRPr="00324708">
              <w:t>Подгруппа вида доходов</w:t>
            </w:r>
          </w:p>
        </w:tc>
        <w:tc>
          <w:tcPr>
            <w:tcW w:w="491" w:type="dxa"/>
            <w:noWrap/>
            <w:textDirection w:val="btLr"/>
            <w:hideMark/>
          </w:tcPr>
          <w:p w:rsidR="00324708" w:rsidRPr="00324708" w:rsidRDefault="00324708" w:rsidP="00324708">
            <w:r w:rsidRPr="00324708">
              <w:t>Статья вида доходов</w:t>
            </w:r>
          </w:p>
        </w:tc>
        <w:tc>
          <w:tcPr>
            <w:tcW w:w="551" w:type="dxa"/>
            <w:gridSpan w:val="2"/>
            <w:noWrap/>
            <w:textDirection w:val="btLr"/>
            <w:hideMark/>
          </w:tcPr>
          <w:p w:rsidR="00324708" w:rsidRPr="00324708" w:rsidRDefault="00324708" w:rsidP="00324708">
            <w:r w:rsidRPr="00324708">
              <w:t>Подстатья вида доходов</w:t>
            </w:r>
          </w:p>
        </w:tc>
        <w:tc>
          <w:tcPr>
            <w:tcW w:w="491" w:type="dxa"/>
            <w:noWrap/>
            <w:textDirection w:val="btLr"/>
            <w:hideMark/>
          </w:tcPr>
          <w:p w:rsidR="00324708" w:rsidRPr="00324708" w:rsidRDefault="00324708" w:rsidP="00324708">
            <w:r w:rsidRPr="00324708">
              <w:t>Элемент вида доходов</w:t>
            </w:r>
          </w:p>
        </w:tc>
        <w:tc>
          <w:tcPr>
            <w:tcW w:w="1228" w:type="dxa"/>
            <w:textDirection w:val="btLr"/>
            <w:hideMark/>
          </w:tcPr>
          <w:p w:rsidR="00324708" w:rsidRPr="00324708" w:rsidRDefault="00324708" w:rsidP="00324708">
            <w:r w:rsidRPr="00324708">
              <w:t>Группа подвида доходов бюджета</w:t>
            </w:r>
          </w:p>
        </w:tc>
        <w:tc>
          <w:tcPr>
            <w:tcW w:w="811" w:type="dxa"/>
            <w:textDirection w:val="btLr"/>
            <w:hideMark/>
          </w:tcPr>
          <w:p w:rsidR="00324708" w:rsidRPr="00324708" w:rsidRDefault="00324708" w:rsidP="00324708">
            <w:r w:rsidRPr="00324708">
              <w:t xml:space="preserve">Аналитическая группа подвида доходов бюджета </w:t>
            </w:r>
          </w:p>
        </w:tc>
        <w:tc>
          <w:tcPr>
            <w:tcW w:w="1541" w:type="dxa"/>
            <w:vMerge/>
            <w:hideMark/>
          </w:tcPr>
          <w:p w:rsidR="00324708" w:rsidRPr="00324708" w:rsidRDefault="00324708"/>
        </w:tc>
        <w:tc>
          <w:tcPr>
            <w:tcW w:w="1559" w:type="dxa"/>
            <w:vMerge/>
            <w:hideMark/>
          </w:tcPr>
          <w:p w:rsidR="00324708" w:rsidRPr="00324708" w:rsidRDefault="00324708"/>
        </w:tc>
        <w:tc>
          <w:tcPr>
            <w:tcW w:w="1560" w:type="dxa"/>
            <w:vMerge/>
            <w:hideMark/>
          </w:tcPr>
          <w:p w:rsidR="00324708" w:rsidRPr="00324708" w:rsidRDefault="00324708"/>
        </w:tc>
      </w:tr>
      <w:tr w:rsidR="00324708" w:rsidRPr="00324708" w:rsidTr="00A80B6F">
        <w:trPr>
          <w:gridAfter w:val="1"/>
          <w:wAfter w:w="8" w:type="dxa"/>
          <w:trHeight w:val="300"/>
        </w:trPr>
        <w:tc>
          <w:tcPr>
            <w:tcW w:w="6968" w:type="dxa"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2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4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5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6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7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8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9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11</w:t>
            </w:r>
          </w:p>
        </w:tc>
      </w:tr>
      <w:tr w:rsidR="00324708" w:rsidRPr="00324708" w:rsidTr="00A80B6F">
        <w:trPr>
          <w:gridAfter w:val="1"/>
          <w:wAfter w:w="8" w:type="dxa"/>
          <w:trHeight w:val="54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НАЛОГОВЫЕ И НЕНАЛОГОВЫЕ ДОХОДЫ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5 122 860,00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4 312 320,00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4 322 850,00</w:t>
            </w:r>
          </w:p>
        </w:tc>
      </w:tr>
      <w:tr w:rsidR="00324708" w:rsidRPr="00324708" w:rsidTr="00A80B6F">
        <w:trPr>
          <w:gridAfter w:val="1"/>
          <w:wAfter w:w="8" w:type="dxa"/>
          <w:trHeight w:val="39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НАЛОГИ НА ПРИБЫЛЬ, ДОХОДЫ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4 970 460,00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4 312 320,00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4 322 850,00</w:t>
            </w:r>
          </w:p>
        </w:tc>
      </w:tr>
      <w:tr w:rsidR="00324708" w:rsidRPr="00324708" w:rsidTr="00A80B6F">
        <w:trPr>
          <w:gridAfter w:val="1"/>
          <w:wAfter w:w="8" w:type="dxa"/>
          <w:trHeight w:val="39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 на доходы физических лиц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169 770,00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180 630,00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191 160,00</w:t>
            </w:r>
          </w:p>
        </w:tc>
      </w:tr>
      <w:tr w:rsidR="00324708" w:rsidRPr="00324708" w:rsidTr="00A80B6F">
        <w:trPr>
          <w:gridAfter w:val="1"/>
          <w:wAfter w:w="8" w:type="dxa"/>
          <w:trHeight w:val="1965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010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151 080,00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161 190,00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170 880,00</w:t>
            </w:r>
          </w:p>
        </w:tc>
      </w:tr>
      <w:tr w:rsidR="00324708" w:rsidRPr="00324708" w:rsidTr="00A80B6F">
        <w:trPr>
          <w:gridAfter w:val="1"/>
          <w:wAfter w:w="8" w:type="dxa"/>
          <w:trHeight w:val="841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030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18 690,00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19 440,00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20 280,00</w:t>
            </w:r>
          </w:p>
        </w:tc>
      </w:tr>
      <w:tr w:rsidR="00324708" w:rsidRPr="00324708" w:rsidTr="00A80B6F">
        <w:trPr>
          <w:gridAfter w:val="1"/>
          <w:wAfter w:w="8" w:type="dxa"/>
          <w:trHeight w:val="562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676 690,00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695 690,00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695 690,00</w:t>
            </w:r>
          </w:p>
        </w:tc>
      </w:tr>
      <w:tr w:rsidR="00324708" w:rsidRPr="00324708" w:rsidTr="00A80B6F">
        <w:trPr>
          <w:gridAfter w:val="1"/>
          <w:wAfter w:w="8" w:type="dxa"/>
          <w:trHeight w:val="556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676 690,00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695 690,00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695 690,00</w:t>
            </w:r>
          </w:p>
        </w:tc>
      </w:tr>
      <w:tr w:rsidR="00324708" w:rsidRPr="00324708" w:rsidTr="00A80B6F">
        <w:trPr>
          <w:gridAfter w:val="1"/>
          <w:wAfter w:w="8" w:type="dxa"/>
          <w:trHeight w:val="1131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230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320 510,00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306 300,00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306 300,00</w:t>
            </w:r>
          </w:p>
        </w:tc>
      </w:tr>
      <w:tr w:rsidR="00324708" w:rsidRPr="00324708" w:rsidTr="00A80B6F">
        <w:trPr>
          <w:gridAfter w:val="1"/>
          <w:wAfter w:w="8" w:type="dxa"/>
          <w:trHeight w:val="1814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231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320 510,00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306 300,00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306 300,00</w:t>
            </w:r>
          </w:p>
        </w:tc>
      </w:tr>
      <w:tr w:rsidR="00324708" w:rsidRPr="00324708" w:rsidTr="00A80B6F">
        <w:trPr>
          <w:gridAfter w:val="1"/>
          <w:wAfter w:w="8" w:type="dxa"/>
          <w:trHeight w:val="1345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240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2 230,00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1 770,00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1 770,00</w:t>
            </w:r>
          </w:p>
        </w:tc>
      </w:tr>
      <w:tr w:rsidR="00324708" w:rsidRPr="00324708" w:rsidTr="00A80B6F">
        <w:trPr>
          <w:gridAfter w:val="1"/>
          <w:wAfter w:w="8" w:type="dxa"/>
          <w:trHeight w:val="2257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241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2 230,00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1 770,00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1 770,00</w:t>
            </w:r>
          </w:p>
        </w:tc>
      </w:tr>
      <w:tr w:rsidR="00324708" w:rsidRPr="00324708" w:rsidTr="00A80B6F">
        <w:trPr>
          <w:gridAfter w:val="1"/>
          <w:wAfter w:w="8" w:type="dxa"/>
          <w:trHeight w:val="1132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250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396 220,00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426 930,00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426 930,00</w:t>
            </w:r>
          </w:p>
        </w:tc>
      </w:tr>
      <w:tr w:rsidR="00324708" w:rsidRPr="00324708" w:rsidTr="00A80B6F">
        <w:trPr>
          <w:gridAfter w:val="1"/>
          <w:wAfter w:w="8" w:type="dxa"/>
          <w:trHeight w:val="1983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251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396 220,00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426 930,00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426 930,00</w:t>
            </w:r>
          </w:p>
        </w:tc>
      </w:tr>
      <w:tr w:rsidR="00324708" w:rsidRPr="00324708" w:rsidTr="00A80B6F">
        <w:trPr>
          <w:gridAfter w:val="1"/>
          <w:wAfter w:w="8" w:type="dxa"/>
          <w:trHeight w:val="1117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260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-42 270,00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-39 310,00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-39 310,00</w:t>
            </w:r>
          </w:p>
        </w:tc>
      </w:tr>
      <w:tr w:rsidR="00324708" w:rsidRPr="00324708" w:rsidTr="00A80B6F">
        <w:trPr>
          <w:gridAfter w:val="1"/>
          <w:wAfter w:w="8" w:type="dxa"/>
          <w:trHeight w:val="197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02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261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-42 270,00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-39 310,00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-39 310,00</w:t>
            </w:r>
          </w:p>
        </w:tc>
      </w:tr>
      <w:tr w:rsidR="00324708" w:rsidRPr="00324708" w:rsidTr="00A80B6F">
        <w:trPr>
          <w:gridAfter w:val="1"/>
          <w:wAfter w:w="8" w:type="dxa"/>
          <w:trHeight w:val="48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НАЛОГИ НА СОВОКУПНЫЙ ДОХОД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05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</w:tr>
      <w:tr w:rsidR="00324708" w:rsidRPr="00324708" w:rsidTr="00A80B6F">
        <w:trPr>
          <w:gridAfter w:val="1"/>
          <w:wAfter w:w="8" w:type="dxa"/>
          <w:trHeight w:val="495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Единый сельскохозяйственный налог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05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</w:tr>
      <w:tr w:rsidR="00324708" w:rsidRPr="00324708" w:rsidTr="00A80B6F">
        <w:trPr>
          <w:gridAfter w:val="1"/>
          <w:wAfter w:w="8" w:type="dxa"/>
          <w:trHeight w:val="465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Единый сельскохозяйственный налог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05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03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010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3 000,00</w:t>
            </w:r>
          </w:p>
        </w:tc>
      </w:tr>
      <w:tr w:rsidR="00324708" w:rsidRPr="00324708" w:rsidTr="00A80B6F">
        <w:trPr>
          <w:gridAfter w:val="1"/>
          <w:wAfter w:w="8" w:type="dxa"/>
          <w:trHeight w:val="374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НАЛОГИ НА ИМУЩЕСТВО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1 756 000,00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1 068 000,00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1 068 000,00</w:t>
            </w:r>
          </w:p>
        </w:tc>
      </w:tr>
      <w:tr w:rsidR="00324708" w:rsidRPr="00324708" w:rsidTr="00A80B6F">
        <w:trPr>
          <w:gridAfter w:val="1"/>
          <w:wAfter w:w="8" w:type="dxa"/>
          <w:trHeight w:val="525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 на имущество физических лиц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38 000,00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38 000,00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38 000,00</w:t>
            </w:r>
          </w:p>
        </w:tc>
      </w:tr>
      <w:tr w:rsidR="00324708" w:rsidRPr="00324708" w:rsidTr="00A80B6F">
        <w:trPr>
          <w:gridAfter w:val="1"/>
          <w:wAfter w:w="8" w:type="dxa"/>
          <w:trHeight w:val="87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030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38 000,00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38 000,00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38 000,00</w:t>
            </w:r>
          </w:p>
        </w:tc>
      </w:tr>
      <w:tr w:rsidR="00324708" w:rsidRPr="00324708" w:rsidTr="00A80B6F">
        <w:trPr>
          <w:gridAfter w:val="1"/>
          <w:wAfter w:w="8" w:type="dxa"/>
          <w:trHeight w:val="36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Земельный налог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1 718 000,00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1 030 000,00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1 030 000,00</w:t>
            </w:r>
          </w:p>
        </w:tc>
      </w:tr>
      <w:tr w:rsidR="00324708" w:rsidRPr="00324708" w:rsidTr="00A80B6F">
        <w:trPr>
          <w:gridAfter w:val="1"/>
          <w:wAfter w:w="8" w:type="dxa"/>
          <w:trHeight w:val="465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 xml:space="preserve">Земельный налог с организаций 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030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808 000,00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120 000,00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120 000,00</w:t>
            </w:r>
          </w:p>
        </w:tc>
      </w:tr>
      <w:tr w:rsidR="00324708" w:rsidRPr="00324708" w:rsidTr="00A80B6F">
        <w:trPr>
          <w:gridAfter w:val="1"/>
          <w:wAfter w:w="8" w:type="dxa"/>
          <w:trHeight w:val="568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033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808 000,00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120 000,00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120 000,00</w:t>
            </w:r>
          </w:p>
        </w:tc>
      </w:tr>
      <w:tr w:rsidR="00324708" w:rsidRPr="00324708" w:rsidTr="00A80B6F">
        <w:trPr>
          <w:gridAfter w:val="1"/>
          <w:wAfter w:w="8" w:type="dxa"/>
          <w:trHeight w:val="407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Земельный налог с физических лиц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040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910 000,00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910 000,00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910 000,00</w:t>
            </w:r>
          </w:p>
        </w:tc>
      </w:tr>
      <w:tr w:rsidR="00324708" w:rsidRPr="00324708" w:rsidTr="00A80B6F">
        <w:trPr>
          <w:gridAfter w:val="1"/>
          <w:wAfter w:w="8" w:type="dxa"/>
          <w:trHeight w:val="707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043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910 000,00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910 000,00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910 000,00</w:t>
            </w:r>
          </w:p>
        </w:tc>
      </w:tr>
      <w:tr w:rsidR="00324708" w:rsidRPr="00324708" w:rsidTr="00A80B6F">
        <w:trPr>
          <w:gridAfter w:val="1"/>
          <w:wAfter w:w="8" w:type="dxa"/>
          <w:trHeight w:val="435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lastRenderedPageBreak/>
              <w:t>ГОСУДАРСТВЕННАЯ ПОШЛИНА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08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</w:tr>
      <w:tr w:rsidR="00324708" w:rsidRPr="00324708" w:rsidTr="00A80B6F">
        <w:trPr>
          <w:gridAfter w:val="1"/>
          <w:wAfter w:w="8" w:type="dxa"/>
          <w:trHeight w:val="826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08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04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</w:tr>
      <w:tr w:rsidR="00324708" w:rsidRPr="00324708" w:rsidTr="00A80B6F">
        <w:trPr>
          <w:gridAfter w:val="1"/>
          <w:wAfter w:w="8" w:type="dxa"/>
          <w:trHeight w:val="1121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08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04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020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110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5 000,00</w:t>
            </w:r>
          </w:p>
        </w:tc>
      </w:tr>
      <w:tr w:rsidR="00324708" w:rsidRPr="00324708" w:rsidTr="00A80B6F">
        <w:trPr>
          <w:gridAfter w:val="1"/>
          <w:wAfter w:w="8" w:type="dxa"/>
          <w:trHeight w:val="698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</w:tr>
      <w:tr w:rsidR="00324708" w:rsidRPr="00324708" w:rsidTr="00A80B6F">
        <w:trPr>
          <w:gridAfter w:val="1"/>
          <w:wAfter w:w="8" w:type="dxa"/>
          <w:trHeight w:val="1403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05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120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</w:tr>
      <w:tr w:rsidR="00324708" w:rsidRPr="00324708" w:rsidTr="00A80B6F">
        <w:trPr>
          <w:gridAfter w:val="1"/>
          <w:wAfter w:w="8" w:type="dxa"/>
          <w:trHeight w:val="1409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05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020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120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</w:tr>
      <w:tr w:rsidR="00324708" w:rsidRPr="00324708" w:rsidTr="00A80B6F">
        <w:trPr>
          <w:gridAfter w:val="1"/>
          <w:wAfter w:w="8" w:type="dxa"/>
          <w:trHeight w:val="1414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05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025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120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2 300 000,00</w:t>
            </w:r>
          </w:p>
        </w:tc>
      </w:tr>
      <w:tr w:rsidR="00324708" w:rsidRPr="00324708" w:rsidTr="00A80B6F">
        <w:trPr>
          <w:gridAfter w:val="1"/>
          <w:wAfter w:w="8" w:type="dxa"/>
          <w:trHeight w:val="684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ОКАЗАНИЯ ПЛАТНЫХ УСЛУГ И КОМПЕНСАЦИИ ЗАТРАТ  ГОСУДАРСТВА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</w:tr>
      <w:tr w:rsidR="00324708" w:rsidRPr="00324708" w:rsidTr="00A80B6F">
        <w:trPr>
          <w:gridAfter w:val="1"/>
          <w:wAfter w:w="8" w:type="dxa"/>
          <w:trHeight w:val="42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оказания платных услуг (работ)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130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</w:tr>
      <w:tr w:rsidR="00324708" w:rsidRPr="00324708" w:rsidTr="00A80B6F">
        <w:trPr>
          <w:gridAfter w:val="1"/>
          <w:wAfter w:w="8" w:type="dxa"/>
          <w:trHeight w:val="431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Прочие доходы от оказания платных услуг (работ)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990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130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</w:tr>
      <w:tr w:rsidR="00324708" w:rsidRPr="00324708" w:rsidTr="00A80B6F">
        <w:trPr>
          <w:gridAfter w:val="1"/>
          <w:wAfter w:w="8" w:type="dxa"/>
          <w:trHeight w:val="551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13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01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995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130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40 000,00</w:t>
            </w:r>
          </w:p>
        </w:tc>
      </w:tr>
      <w:tr w:rsidR="00324708" w:rsidRPr="00324708" w:rsidTr="00A80B6F">
        <w:trPr>
          <w:gridAfter w:val="1"/>
          <w:wAfter w:w="8" w:type="dxa"/>
          <w:trHeight w:val="558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ПРОДАЖИ МАТЕРИАЛЬНЫХ И НЕМАТЕРИАЛЬНЫХ АКТИВОВ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14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</w:tr>
      <w:tr w:rsidR="00324708" w:rsidRPr="00324708" w:rsidTr="00A80B6F">
        <w:trPr>
          <w:gridAfter w:val="1"/>
          <w:wAfter w:w="8" w:type="dxa"/>
          <w:trHeight w:val="565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14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000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430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</w:tr>
      <w:tr w:rsidR="00324708" w:rsidRPr="00324708" w:rsidTr="00A80B6F">
        <w:trPr>
          <w:gridAfter w:val="1"/>
          <w:wAfter w:w="8" w:type="dxa"/>
          <w:trHeight w:val="849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14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020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430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</w:tr>
      <w:tr w:rsidR="00324708" w:rsidRPr="00324708" w:rsidTr="00A80B6F">
        <w:trPr>
          <w:gridAfter w:val="1"/>
          <w:wAfter w:w="8" w:type="dxa"/>
          <w:trHeight w:val="973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14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06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025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0000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430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20 000,00</w:t>
            </w:r>
          </w:p>
        </w:tc>
      </w:tr>
      <w:tr w:rsidR="00324708" w:rsidRPr="00324708" w:rsidTr="00A80B6F">
        <w:trPr>
          <w:gridAfter w:val="1"/>
          <w:wAfter w:w="8" w:type="dxa"/>
          <w:trHeight w:val="600"/>
        </w:trPr>
        <w:tc>
          <w:tcPr>
            <w:tcW w:w="6968" w:type="dxa"/>
            <w:hideMark/>
          </w:tcPr>
          <w:p w:rsidR="00324708" w:rsidRPr="00324708" w:rsidRDefault="00324708">
            <w:r w:rsidRPr="00324708">
              <w:t>Инициативные платежи, зачисляемые в бюджеты сельских поселений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17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15</w:t>
            </w:r>
          </w:p>
        </w:tc>
        <w:tc>
          <w:tcPr>
            <w:tcW w:w="551" w:type="dxa"/>
            <w:gridSpan w:val="2"/>
            <w:noWrap/>
            <w:hideMark/>
          </w:tcPr>
          <w:p w:rsidR="00324708" w:rsidRPr="00324708" w:rsidRDefault="00324708" w:rsidP="00324708">
            <w:r w:rsidRPr="00324708">
              <w:t>31</w:t>
            </w:r>
          </w:p>
        </w:tc>
        <w:tc>
          <w:tcPr>
            <w:tcW w:w="491" w:type="dxa"/>
            <w:noWrap/>
            <w:hideMark/>
          </w:tcPr>
          <w:p w:rsidR="00324708" w:rsidRPr="00324708" w:rsidRDefault="00324708" w:rsidP="00324708">
            <w:r w:rsidRPr="00324708">
              <w:t>10</w:t>
            </w:r>
          </w:p>
        </w:tc>
        <w:tc>
          <w:tcPr>
            <w:tcW w:w="1228" w:type="dxa"/>
            <w:noWrap/>
            <w:hideMark/>
          </w:tcPr>
          <w:p w:rsidR="00324708" w:rsidRPr="00324708" w:rsidRDefault="00324708" w:rsidP="00324708">
            <w:r w:rsidRPr="00324708">
              <w:t>0</w:t>
            </w:r>
          </w:p>
        </w:tc>
        <w:tc>
          <w:tcPr>
            <w:tcW w:w="811" w:type="dxa"/>
            <w:noWrap/>
            <w:hideMark/>
          </w:tcPr>
          <w:p w:rsidR="00324708" w:rsidRPr="00324708" w:rsidRDefault="00324708" w:rsidP="00324708">
            <w:r w:rsidRPr="00324708">
              <w:t>150</w:t>
            </w:r>
          </w:p>
        </w:tc>
        <w:tc>
          <w:tcPr>
            <w:tcW w:w="1541" w:type="dxa"/>
            <w:noWrap/>
            <w:hideMark/>
          </w:tcPr>
          <w:p w:rsidR="00324708" w:rsidRPr="00324708" w:rsidRDefault="00324708" w:rsidP="00324708">
            <w:r w:rsidRPr="00324708">
              <w:t>152 400,00</w:t>
            </w:r>
          </w:p>
        </w:tc>
        <w:tc>
          <w:tcPr>
            <w:tcW w:w="1559" w:type="dxa"/>
            <w:noWrap/>
            <w:hideMark/>
          </w:tcPr>
          <w:p w:rsidR="00324708" w:rsidRPr="00324708" w:rsidRDefault="00324708" w:rsidP="00324708">
            <w:r w:rsidRPr="00324708">
              <w:t>0,00</w:t>
            </w:r>
          </w:p>
        </w:tc>
        <w:tc>
          <w:tcPr>
            <w:tcW w:w="1560" w:type="dxa"/>
            <w:noWrap/>
            <w:hideMark/>
          </w:tcPr>
          <w:p w:rsidR="00324708" w:rsidRPr="00324708" w:rsidRDefault="00324708" w:rsidP="00324708">
            <w:r w:rsidRPr="00324708">
              <w:t>0,00</w:t>
            </w:r>
          </w:p>
        </w:tc>
      </w:tr>
    </w:tbl>
    <w:p w:rsidR="009E418C" w:rsidRDefault="009E418C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tbl>
      <w:tblPr>
        <w:tblW w:w="16170" w:type="dxa"/>
        <w:tblInd w:w="108" w:type="dxa"/>
        <w:tblLook w:val="04A0" w:firstRow="1" w:lastRow="0" w:firstColumn="1" w:lastColumn="0" w:noHBand="0" w:noVBand="1"/>
      </w:tblPr>
      <w:tblGrid>
        <w:gridCol w:w="5954"/>
        <w:gridCol w:w="660"/>
        <w:gridCol w:w="700"/>
        <w:gridCol w:w="700"/>
        <w:gridCol w:w="551"/>
        <w:gridCol w:w="452"/>
        <w:gridCol w:w="1506"/>
        <w:gridCol w:w="1506"/>
        <w:gridCol w:w="1378"/>
        <w:gridCol w:w="1378"/>
        <w:gridCol w:w="7"/>
        <w:gridCol w:w="1371"/>
        <w:gridCol w:w="7"/>
      </w:tblGrid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 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B6F" w:rsidRPr="00A80B6F" w:rsidTr="00A80B6F">
        <w:trPr>
          <w:gridAfter w:val="1"/>
          <w:wAfter w:w="7" w:type="dxa"/>
          <w:trHeight w:val="1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B6F" w:rsidRPr="00A80B6F" w:rsidTr="00A80B6F">
        <w:trPr>
          <w:trHeight w:val="300"/>
        </w:trPr>
        <w:tc>
          <w:tcPr>
            <w:tcW w:w="14792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B6F" w:rsidRPr="00A80B6F" w:rsidTr="00A80B6F">
        <w:trPr>
          <w:trHeight w:val="285"/>
        </w:trPr>
        <w:tc>
          <w:tcPr>
            <w:tcW w:w="1479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60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A80B6F" w:rsidRPr="00A80B6F" w:rsidTr="00A80B6F">
        <w:trPr>
          <w:gridAfter w:val="1"/>
          <w:wAfter w:w="7" w:type="dxa"/>
          <w:trHeight w:val="280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B6F" w:rsidRPr="00A80B6F" w:rsidTr="00A80B6F">
        <w:trPr>
          <w:gridAfter w:val="1"/>
          <w:wAfter w:w="7" w:type="dxa"/>
          <w:trHeight w:val="3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A80B6F" w:rsidRPr="00A80B6F" w:rsidTr="00A80B6F">
        <w:trPr>
          <w:gridAfter w:val="1"/>
          <w:wAfter w:w="7" w:type="dxa"/>
          <w:trHeight w:val="3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4 992 874,63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A80B6F" w:rsidRPr="00A80B6F" w:rsidTr="00A80B6F">
        <w:trPr>
          <w:gridAfter w:val="1"/>
          <w:wAfter w:w="7" w:type="dxa"/>
          <w:trHeight w:val="9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A80B6F" w:rsidRPr="00A80B6F" w:rsidTr="00A80B6F">
        <w:trPr>
          <w:gridAfter w:val="1"/>
          <w:wAfter w:w="7" w:type="dxa"/>
          <w:trHeight w:val="5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A80B6F" w:rsidRPr="00A80B6F" w:rsidTr="00A80B6F">
        <w:trPr>
          <w:gridAfter w:val="1"/>
          <w:wAfter w:w="7" w:type="dxa"/>
          <w:trHeight w:val="6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A80B6F" w:rsidRPr="00A80B6F" w:rsidTr="00A80B6F">
        <w:trPr>
          <w:gridAfter w:val="1"/>
          <w:wAfter w:w="7" w:type="dxa"/>
          <w:trHeight w:val="9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A80B6F" w:rsidRPr="00A80B6F" w:rsidTr="00A80B6F">
        <w:trPr>
          <w:gridAfter w:val="1"/>
          <w:wAfter w:w="7" w:type="dxa"/>
          <w:trHeight w:val="6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80B6F" w:rsidRPr="00A80B6F" w:rsidTr="00A80B6F">
        <w:trPr>
          <w:gridAfter w:val="1"/>
          <w:wAfter w:w="7" w:type="dxa"/>
          <w:trHeight w:val="11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80B6F" w:rsidRPr="00A80B6F" w:rsidTr="00A80B6F">
        <w:trPr>
          <w:gridAfter w:val="1"/>
          <w:wAfter w:w="7" w:type="dxa"/>
          <w:trHeight w:val="11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A80B6F" w:rsidRPr="00A80B6F" w:rsidTr="00FF3E1A">
        <w:trPr>
          <w:gridAfter w:val="1"/>
          <w:wAfter w:w="7" w:type="dxa"/>
          <w:trHeight w:val="91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</w:t>
            </w:r>
            <w:r w:rsidR="00FF3E1A">
              <w:rPr>
                <w:rFonts w:ascii="Calibri" w:eastAsia="Times New Roman" w:hAnsi="Calibri" w:cs="Calibri"/>
                <w:color w:val="000000"/>
              </w:rPr>
              <w:t>значения в соответствии с заключ</w:t>
            </w:r>
            <w:r w:rsidRPr="00A80B6F">
              <w:rPr>
                <w:rFonts w:ascii="Calibri" w:eastAsia="Times New Roman" w:hAnsi="Calibri" w:cs="Calibri"/>
                <w:color w:val="000000"/>
              </w:rPr>
              <w:t>енными соглашениями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80B6F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80B6F" w:rsidRPr="00A80B6F" w:rsidTr="00A80B6F">
        <w:trPr>
          <w:gridAfter w:val="1"/>
          <w:wAfter w:w="7" w:type="dxa"/>
          <w:trHeight w:val="6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A80B6F" w:rsidRPr="00A80B6F" w:rsidTr="00A80B6F">
        <w:trPr>
          <w:gridAfter w:val="1"/>
          <w:wAfter w:w="7" w:type="dxa"/>
          <w:trHeight w:val="6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B6F" w:rsidRPr="00A80B6F" w:rsidRDefault="00A80B6F" w:rsidP="00A8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B6F" w:rsidRPr="00A80B6F" w:rsidRDefault="00A80B6F" w:rsidP="00A80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0B6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A80B6F" w:rsidRDefault="00A80B6F" w:rsidP="00B07EFD"/>
    <w:p w:rsidR="00A80B6F" w:rsidRDefault="00A80B6F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tbl>
      <w:tblPr>
        <w:tblW w:w="14793" w:type="dxa"/>
        <w:tblInd w:w="108" w:type="dxa"/>
        <w:tblLook w:val="04A0" w:firstRow="1" w:lastRow="0" w:firstColumn="1" w:lastColumn="0" w:noHBand="0" w:noVBand="1"/>
      </w:tblPr>
      <w:tblGrid>
        <w:gridCol w:w="4240"/>
        <w:gridCol w:w="960"/>
        <w:gridCol w:w="1160"/>
        <w:gridCol w:w="1420"/>
        <w:gridCol w:w="1316"/>
        <w:gridCol w:w="1394"/>
        <w:gridCol w:w="1321"/>
        <w:gridCol w:w="1656"/>
        <w:gridCol w:w="1316"/>
        <w:gridCol w:w="10"/>
      </w:tblGrid>
      <w:tr w:rsidR="00FF3E1A" w:rsidRPr="00FF3E1A" w:rsidTr="00FF3E1A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3 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FF3E1A" w:rsidRPr="00FF3E1A" w:rsidTr="00FF3E1A">
        <w:trPr>
          <w:trHeight w:val="16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13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21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15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7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13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18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0" w:type="dxa"/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300"/>
        </w:trPr>
        <w:tc>
          <w:tcPr>
            <w:tcW w:w="1479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FF3E1A" w:rsidRPr="00FF3E1A" w:rsidTr="00FF3E1A">
        <w:trPr>
          <w:trHeight w:val="270"/>
        </w:trPr>
        <w:tc>
          <w:tcPr>
            <w:tcW w:w="14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0" w:type="dxa"/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405"/>
        </w:trPr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4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FF3E1A" w:rsidRPr="00FF3E1A" w:rsidTr="00FF3E1A">
        <w:trPr>
          <w:trHeight w:val="555"/>
        </w:trPr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FF3E1A" w:rsidRPr="00FF3E1A" w:rsidTr="00FF3E1A">
        <w:trPr>
          <w:gridAfter w:val="1"/>
          <w:wAfter w:w="10" w:type="dxa"/>
          <w:trHeight w:val="1500"/>
        </w:trPr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FF3E1A" w:rsidRPr="00FF3E1A" w:rsidTr="00FF3E1A">
        <w:trPr>
          <w:gridAfter w:val="1"/>
          <w:wAfter w:w="10" w:type="dxa"/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F3E1A" w:rsidRPr="00FF3E1A" w:rsidTr="00FF3E1A">
        <w:trPr>
          <w:gridAfter w:val="1"/>
          <w:wAfter w:w="10" w:type="dxa"/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5 032 921,95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87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112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1 854 121,95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10" w:type="dxa"/>
          <w:trHeight w:val="43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10" w:type="dxa"/>
          <w:trHeight w:val="6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9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76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43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927 745,46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40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40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Общественные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5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6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40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3 201 799,41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3 201 799,41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4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0" w:type="dxa"/>
          <w:trHeight w:val="360"/>
        </w:trPr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10 921 141,95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tbl>
      <w:tblPr>
        <w:tblW w:w="16092" w:type="dxa"/>
        <w:tblInd w:w="108" w:type="dxa"/>
        <w:tblLook w:val="04A0" w:firstRow="1" w:lastRow="0" w:firstColumn="1" w:lastColumn="0" w:noHBand="0" w:noVBand="1"/>
      </w:tblPr>
      <w:tblGrid>
        <w:gridCol w:w="2410"/>
        <w:gridCol w:w="751"/>
        <w:gridCol w:w="540"/>
        <w:gridCol w:w="500"/>
        <w:gridCol w:w="580"/>
        <w:gridCol w:w="500"/>
        <w:gridCol w:w="580"/>
        <w:gridCol w:w="840"/>
        <w:gridCol w:w="605"/>
        <w:gridCol w:w="1766"/>
        <w:gridCol w:w="1319"/>
        <w:gridCol w:w="7"/>
        <w:gridCol w:w="1509"/>
        <w:gridCol w:w="1316"/>
        <w:gridCol w:w="18"/>
        <w:gridCol w:w="1501"/>
        <w:gridCol w:w="1318"/>
        <w:gridCol w:w="32"/>
      </w:tblGrid>
      <w:tr w:rsidR="00FF3E1A" w:rsidRPr="00FF3E1A" w:rsidTr="00FF3E1A">
        <w:trPr>
          <w:trHeight w:val="2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4 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FF3E1A" w:rsidRPr="00FF3E1A" w:rsidTr="00FF3E1A">
        <w:trPr>
          <w:trHeight w:val="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7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13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7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1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5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32" w:type="dxa"/>
          <w:trHeight w:val="5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300"/>
        </w:trPr>
        <w:tc>
          <w:tcPr>
            <w:tcW w:w="16092" w:type="dxa"/>
            <w:gridSpan w:val="1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FF3E1A" w:rsidRPr="00FF3E1A" w:rsidTr="00FF3E1A">
        <w:trPr>
          <w:trHeight w:val="300"/>
        </w:trPr>
        <w:tc>
          <w:tcPr>
            <w:tcW w:w="16092" w:type="dxa"/>
            <w:gridSpan w:val="1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489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FF3E1A" w:rsidRPr="00FF3E1A" w:rsidTr="00FF3E1A">
        <w:trPr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9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FF3E1A" w:rsidRPr="00FF3E1A" w:rsidTr="00FF3E1A">
        <w:trPr>
          <w:gridAfter w:val="1"/>
          <w:wAfter w:w="32" w:type="dxa"/>
          <w:trHeight w:val="17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FF3E1A" w:rsidRPr="00FF3E1A" w:rsidTr="00FF3E1A">
        <w:trPr>
          <w:gridAfter w:val="1"/>
          <w:wAfter w:w="32" w:type="dxa"/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FF3E1A" w:rsidRPr="00FF3E1A" w:rsidTr="00FF3E1A">
        <w:trPr>
          <w:gridAfter w:val="1"/>
          <w:wAfter w:w="32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5 032 921,95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3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22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21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3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руководства и управления в сфере установленных функций органов местного </w:t>
            </w: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23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FF3E1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Резервный фонд сельских (городских) поселений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1 854 121,95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8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1 844 121,95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1 844 121,95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1 844 121,95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Выполнение других обязательств муниципалитета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109 950,00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109 950,00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109 950,00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1 734 171,95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21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886 871,95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886 871,95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13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21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32" w:type="dxa"/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пожарной безопасности на территории поселения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6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поселения Павлоградского муниципального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F3E1A" w:rsidRPr="00FF3E1A" w:rsidTr="00FF3E1A">
        <w:trPr>
          <w:gridAfter w:val="1"/>
          <w:wAfter w:w="32" w:type="dxa"/>
          <w:trHeight w:val="22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F3E1A" w:rsidRPr="00FF3E1A" w:rsidTr="00FF3E1A">
        <w:trPr>
          <w:gridAfter w:val="1"/>
          <w:wAfter w:w="32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F3E1A" w:rsidRPr="00FF3E1A" w:rsidTr="00FF3E1A">
        <w:trPr>
          <w:gridAfter w:val="1"/>
          <w:wAfter w:w="32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национальной экономики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9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F3E1A" w:rsidRPr="00FF3E1A" w:rsidTr="00FF3E1A">
        <w:trPr>
          <w:gridAfter w:val="1"/>
          <w:wAfter w:w="32" w:type="dxa"/>
          <w:trHeight w:val="21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F3E1A" w:rsidRPr="00FF3E1A" w:rsidTr="00FF3E1A">
        <w:trPr>
          <w:gridAfter w:val="1"/>
          <w:wAfter w:w="32" w:type="dxa"/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3 201 799,41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3 201 799,41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3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3 198 799,41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3 198 799,41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3 198 799,41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875 844,73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874 844,73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874 844,73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22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20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22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4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Муниципральная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21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32" w:type="dxa"/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tbl>
      <w:tblPr>
        <w:tblW w:w="16101" w:type="dxa"/>
        <w:tblInd w:w="108" w:type="dxa"/>
        <w:tblLook w:val="04A0" w:firstRow="1" w:lastRow="0" w:firstColumn="1" w:lastColumn="0" w:noHBand="0" w:noVBand="1"/>
      </w:tblPr>
      <w:tblGrid>
        <w:gridCol w:w="3969"/>
        <w:gridCol w:w="753"/>
        <w:gridCol w:w="497"/>
        <w:gridCol w:w="576"/>
        <w:gridCol w:w="951"/>
        <w:gridCol w:w="595"/>
        <w:gridCol w:w="1476"/>
        <w:gridCol w:w="1319"/>
        <w:gridCol w:w="1516"/>
        <w:gridCol w:w="1317"/>
        <w:gridCol w:w="1802"/>
        <w:gridCol w:w="1318"/>
        <w:gridCol w:w="12"/>
      </w:tblGrid>
      <w:tr w:rsidR="00FF3E1A" w:rsidRPr="00FF3E1A" w:rsidTr="00FF3E1A">
        <w:trPr>
          <w:gridAfter w:val="1"/>
          <w:wAfter w:w="12" w:type="dxa"/>
          <w:trHeight w:val="27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5 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FF3E1A" w:rsidRPr="00FF3E1A" w:rsidTr="00FF3E1A">
        <w:trPr>
          <w:gridAfter w:val="1"/>
          <w:wAfter w:w="12" w:type="dxa"/>
          <w:trHeight w:val="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2" w:type="dxa"/>
          <w:trHeight w:val="7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2" w:type="dxa"/>
          <w:trHeight w:val="13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2" w:type="dxa"/>
          <w:trHeight w:val="7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2" w:type="dxa"/>
          <w:trHeight w:val="18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2" w:type="dxa"/>
          <w:trHeight w:val="51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2" w:type="dxa"/>
          <w:trHeight w:val="51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FF3E1A">
        <w:trPr>
          <w:trHeight w:val="300"/>
        </w:trPr>
        <w:tc>
          <w:tcPr>
            <w:tcW w:w="16101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FF3E1A" w:rsidRPr="00FF3E1A" w:rsidTr="00FF3E1A">
        <w:trPr>
          <w:trHeight w:val="720"/>
        </w:trPr>
        <w:tc>
          <w:tcPr>
            <w:tcW w:w="1610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FF3E1A">
        <w:trPr>
          <w:gridAfter w:val="1"/>
          <w:wAfter w:w="12" w:type="dxa"/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33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FF3E1A" w:rsidRPr="00FF3E1A" w:rsidTr="00FF3E1A">
        <w:trPr>
          <w:gridAfter w:val="1"/>
          <w:wAfter w:w="12" w:type="dxa"/>
          <w:trHeight w:val="33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FF3E1A" w:rsidRPr="00FF3E1A" w:rsidTr="00FF3E1A">
        <w:trPr>
          <w:gridAfter w:val="1"/>
          <w:wAfter w:w="12" w:type="dxa"/>
          <w:trHeight w:val="18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FF3E1A" w:rsidRPr="00FF3E1A" w:rsidTr="00FF3E1A">
        <w:trPr>
          <w:gridAfter w:val="1"/>
          <w:wAfter w:w="12" w:type="dxa"/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4 830 524,54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3 198 799,41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3 193 799,41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921 527,49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920 527,49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920 527,49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46 452,24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7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28 952,24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28 952,24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6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6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6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0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6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поселении Павлоградского муниципального района Омской области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7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4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5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3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6 080 617,41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12" w:type="dxa"/>
          <w:trHeight w:val="103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6 080 617,41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12" w:type="dxa"/>
          <w:trHeight w:val="6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5 022 921,95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109 950,00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109 950,00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109 950,00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1 734 171,95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886 871,95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886 871,95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ind w:left="195" w:hanging="19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3 148 800,00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6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12" w:type="dxa"/>
          <w:trHeight w:val="11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12" w:type="dxa"/>
          <w:trHeight w:val="163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1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FF3E1A" w:rsidRPr="00FF3E1A" w:rsidTr="00FF3E1A">
        <w:trPr>
          <w:gridAfter w:val="1"/>
          <w:wAfter w:w="12" w:type="dxa"/>
          <w:trHeight w:val="4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12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8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5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3E1A" w:rsidRPr="00FF3E1A" w:rsidTr="00FF3E1A">
        <w:trPr>
          <w:gridAfter w:val="1"/>
          <w:wAfter w:w="12" w:type="dxa"/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A80B6F" w:rsidRDefault="00A80B6F" w:rsidP="00B07EFD"/>
    <w:p w:rsidR="00A80B6F" w:rsidRDefault="00A80B6F" w:rsidP="00B07EFD"/>
    <w:p w:rsidR="00A80B6F" w:rsidRDefault="00A80B6F" w:rsidP="00B07EFD"/>
    <w:p w:rsidR="00A80B6F" w:rsidRDefault="00A80B6F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tbl>
      <w:tblPr>
        <w:tblW w:w="16160" w:type="dxa"/>
        <w:tblInd w:w="108" w:type="dxa"/>
        <w:tblLook w:val="04A0" w:firstRow="1" w:lastRow="0" w:firstColumn="1" w:lastColumn="0" w:noHBand="0" w:noVBand="1"/>
      </w:tblPr>
      <w:tblGrid>
        <w:gridCol w:w="5670"/>
        <w:gridCol w:w="1134"/>
        <w:gridCol w:w="276"/>
        <w:gridCol w:w="404"/>
        <w:gridCol w:w="660"/>
        <w:gridCol w:w="660"/>
        <w:gridCol w:w="296"/>
        <w:gridCol w:w="324"/>
        <w:gridCol w:w="480"/>
        <w:gridCol w:w="800"/>
        <w:gridCol w:w="596"/>
        <w:gridCol w:w="104"/>
        <w:gridCol w:w="8"/>
        <w:gridCol w:w="1392"/>
        <w:gridCol w:w="8"/>
        <w:gridCol w:w="388"/>
        <w:gridCol w:w="1232"/>
        <w:gridCol w:w="8"/>
        <w:gridCol w:w="1720"/>
      </w:tblGrid>
      <w:tr w:rsidR="00FF3E1A" w:rsidRPr="00FF3E1A" w:rsidTr="00603E7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6 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FF3E1A" w:rsidRPr="00FF3E1A" w:rsidTr="00603E72">
        <w:trPr>
          <w:trHeight w:val="12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16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15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16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21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24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30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57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FF3E1A" w:rsidRPr="00FF3E1A" w:rsidTr="00603E72">
        <w:trPr>
          <w:trHeight w:val="30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7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6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FF3E1A" w:rsidRPr="00FF3E1A" w:rsidTr="00603E72">
        <w:trPr>
          <w:trHeight w:val="252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3E1A" w:rsidRPr="00FF3E1A" w:rsidTr="00603E72">
        <w:trPr>
          <w:trHeight w:val="585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F3E1A" w:rsidRPr="00FF3E1A" w:rsidTr="00603E72">
        <w:trPr>
          <w:trHeight w:val="37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10 115 734,63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F3E1A" w:rsidRPr="00FF3E1A" w:rsidTr="00603E72">
        <w:trPr>
          <w:trHeight w:val="3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10 115 734,63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F3E1A" w:rsidRPr="00FF3E1A" w:rsidTr="00603E72">
        <w:trPr>
          <w:trHeight w:val="37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10 115 734,63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F3E1A" w:rsidRPr="00FF3E1A" w:rsidTr="00603E72">
        <w:trPr>
          <w:trHeight w:val="54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10 115 734,63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F3E1A" w:rsidRPr="00FF3E1A" w:rsidTr="00603E72">
        <w:trPr>
          <w:trHeight w:val="3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F3E1A" w:rsidRPr="00FF3E1A" w:rsidTr="00603E72">
        <w:trPr>
          <w:trHeight w:val="3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F3E1A" w:rsidRPr="00FF3E1A" w:rsidTr="00603E72">
        <w:trPr>
          <w:trHeight w:val="28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F3E1A" w:rsidRPr="00FF3E1A" w:rsidTr="00603E72">
        <w:trPr>
          <w:trHeight w:val="5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FF3E1A" w:rsidRPr="00FF3E1A" w:rsidTr="00603E72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1A" w:rsidRPr="00FF3E1A" w:rsidRDefault="00FF3E1A" w:rsidP="00FF3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1A" w:rsidRPr="00FF3E1A" w:rsidRDefault="00FF3E1A" w:rsidP="00FF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7 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45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12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315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330"/>
        </w:trPr>
        <w:tc>
          <w:tcPr>
            <w:tcW w:w="1320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1320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132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603E72" w:rsidRPr="00603E72" w:rsidTr="00603E72">
        <w:trPr>
          <w:gridAfter w:val="3"/>
          <w:wAfter w:w="2960" w:type="dxa"/>
          <w:trHeight w:val="390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3E72" w:rsidRPr="00603E72" w:rsidTr="00603E72">
        <w:trPr>
          <w:gridAfter w:val="3"/>
          <w:wAfter w:w="2960" w:type="dxa"/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603E72" w:rsidRPr="00603E72" w:rsidTr="00603E72">
        <w:trPr>
          <w:gridAfter w:val="3"/>
          <w:wAfter w:w="2960" w:type="dxa"/>
          <w:trHeight w:val="330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603E72" w:rsidRPr="00603E72" w:rsidTr="00603E72">
        <w:trPr>
          <w:gridAfter w:val="3"/>
          <w:wAfter w:w="2960" w:type="dxa"/>
          <w:trHeight w:val="375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03E72" w:rsidRPr="00603E72" w:rsidTr="00603E72">
        <w:trPr>
          <w:gridAfter w:val="3"/>
          <w:wAfter w:w="2960" w:type="dxa"/>
          <w:trHeight w:val="390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03E72" w:rsidRPr="00603E72" w:rsidTr="00603E72">
        <w:trPr>
          <w:gridAfter w:val="3"/>
          <w:wAfter w:w="2960" w:type="dxa"/>
          <w:trHeight w:val="360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03E72" w:rsidRPr="00603E72" w:rsidTr="00603E72">
        <w:trPr>
          <w:gridAfter w:val="3"/>
          <w:wAfter w:w="2960" w:type="dxa"/>
          <w:trHeight w:val="360"/>
        </w:trPr>
        <w:tc>
          <w:tcPr>
            <w:tcW w:w="7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FF3E1A" w:rsidRDefault="00FF3E1A" w:rsidP="00B07EFD"/>
    <w:p w:rsidR="00603E72" w:rsidRDefault="00603E72" w:rsidP="00B07EFD">
      <w:pPr>
        <w:rPr>
          <w:rFonts w:eastAsiaTheme="minorHAnsi"/>
          <w:lang w:eastAsia="en-US"/>
        </w:rPr>
      </w:pPr>
      <w:r>
        <w:lastRenderedPageBreak/>
        <w:fldChar w:fldCharType="begin"/>
      </w:r>
      <w:r>
        <w:instrText xml:space="preserve"> LINK Excel.Sheet.12 "D:\\Мои документы\\2023 год\\Изменения\\Сессия от 31.05.2023   № -203\\Сессия от 31.05.2023 № 203 .xlsx" "Приложение № 8!R2C2:R14C2" \a \f 4 \h </w:instrText>
      </w:r>
      <w:r>
        <w:fldChar w:fldCharType="separate"/>
      </w:r>
    </w:p>
    <w:tbl>
      <w:tblPr>
        <w:tblW w:w="13980" w:type="dxa"/>
        <w:tblInd w:w="108" w:type="dxa"/>
        <w:tblLook w:val="04A0" w:firstRow="1" w:lastRow="0" w:firstColumn="1" w:lastColumn="0" w:noHBand="0" w:noVBand="1"/>
      </w:tblPr>
      <w:tblGrid>
        <w:gridCol w:w="13980"/>
      </w:tblGrid>
      <w:tr w:rsidR="00603E72" w:rsidRPr="00603E72" w:rsidTr="00603E72">
        <w:trPr>
          <w:trHeight w:val="171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8 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603E72" w:rsidRPr="00603E72" w:rsidTr="00603E72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3E72" w:rsidRPr="00603E72" w:rsidTr="00603E72">
        <w:trPr>
          <w:trHeight w:val="37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Случаи и порядок предоставления иных межбюджетных трансфертов бюджету района</w:t>
            </w:r>
          </w:p>
        </w:tc>
      </w:tr>
      <w:tr w:rsidR="00603E72" w:rsidRPr="00603E72" w:rsidTr="00603E72">
        <w:trPr>
          <w:trHeight w:val="57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2023 год и на плановый период 2024 и 2025 годов</w:t>
            </w:r>
          </w:p>
        </w:tc>
      </w:tr>
      <w:tr w:rsidR="00603E72" w:rsidRPr="00603E72" w:rsidTr="00603E72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3E72" w:rsidRPr="00603E72" w:rsidTr="00603E72">
        <w:trPr>
          <w:trHeight w:val="66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603E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Случаи предоставления иных межбюджетных трансфертов</w:t>
            </w:r>
          </w:p>
        </w:tc>
      </w:tr>
      <w:tr w:rsidR="00603E72" w:rsidRPr="00603E72" w:rsidTr="00603E72">
        <w:trPr>
          <w:trHeight w:val="153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района предоставляются </w:t>
            </w:r>
            <w:r w:rsidRPr="00603E72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</w:rPr>
              <w:t xml:space="preserve"> </w:t>
            </w: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на мероприятия в сфере дорожной деятельности за счет средств дорожного фонда Логиновского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      </w:r>
          </w:p>
        </w:tc>
      </w:tr>
      <w:tr w:rsidR="00603E72" w:rsidRPr="00603E72" w:rsidTr="00603E72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</w:tr>
      <w:tr w:rsidR="00603E72" w:rsidRPr="00603E72" w:rsidTr="00603E72">
        <w:trPr>
          <w:trHeight w:val="43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603E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 предоставления иных межбюджетных трансфертов.</w:t>
            </w:r>
          </w:p>
        </w:tc>
      </w:tr>
      <w:tr w:rsidR="00603E72" w:rsidRPr="00603E72" w:rsidTr="00603E72">
        <w:trPr>
          <w:trHeight w:val="33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3E72" w:rsidRPr="00603E72" w:rsidTr="00603E72">
        <w:trPr>
          <w:trHeight w:val="157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Логиновского сельского поселения в соответствии с кассовым планом исполнения бюджета поселения на 2023 год и на плановый период 2024 и 2025 годов.</w:t>
            </w:r>
          </w:p>
        </w:tc>
      </w:tr>
      <w:tr w:rsidR="00603E72" w:rsidRPr="00603E72" w:rsidTr="00603E72">
        <w:trPr>
          <w:trHeight w:val="57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перечисляются на счета бюджета района и расходуются в соответствии с законодательством.</w:t>
            </w:r>
          </w:p>
        </w:tc>
      </w:tr>
      <w:tr w:rsidR="00603E72" w:rsidRPr="00603E72" w:rsidTr="00603E72">
        <w:trPr>
          <w:trHeight w:val="108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 с законодательством.</w:t>
            </w:r>
          </w:p>
        </w:tc>
      </w:tr>
    </w:tbl>
    <w:p w:rsidR="00FF3E1A" w:rsidRDefault="00603E72" w:rsidP="00B07EFD">
      <w:r>
        <w:fldChar w:fldCharType="end"/>
      </w:r>
    </w:p>
    <w:p w:rsidR="00A80B6F" w:rsidRDefault="00A80B6F" w:rsidP="00B07EFD"/>
    <w:p w:rsidR="00A80B6F" w:rsidRDefault="00A80B6F" w:rsidP="00B07EFD"/>
    <w:tbl>
      <w:tblPr>
        <w:tblW w:w="13640" w:type="dxa"/>
        <w:tblInd w:w="108" w:type="dxa"/>
        <w:tblLook w:val="04A0" w:firstRow="1" w:lastRow="0" w:firstColumn="1" w:lastColumn="0" w:noHBand="0" w:noVBand="1"/>
      </w:tblPr>
      <w:tblGrid>
        <w:gridCol w:w="960"/>
        <w:gridCol w:w="4180"/>
        <w:gridCol w:w="2120"/>
        <w:gridCol w:w="2920"/>
        <w:gridCol w:w="3460"/>
      </w:tblGrid>
      <w:tr w:rsidR="00603E72" w:rsidRPr="00603E72" w:rsidTr="00603E7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603E72" w:rsidRPr="00603E72" w:rsidTr="00603E72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Логиновского сельского поселения Павлоградского муниципального района Омской области от 31.05.2023   № 203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603E72" w:rsidRPr="00603E72" w:rsidTr="00603E7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3E72" w:rsidRPr="00603E72" w:rsidTr="00603E7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3E72" w:rsidRPr="00603E72" w:rsidTr="00603E72">
        <w:trPr>
          <w:trHeight w:val="31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603E72" w:rsidRPr="00603E72" w:rsidTr="00603E72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603E72" w:rsidRPr="00603E72" w:rsidTr="00603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603E72" w:rsidRPr="00603E72" w:rsidTr="00603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3E72" w:rsidRPr="00603E72" w:rsidTr="00603E72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603E72" w:rsidRPr="00603E72" w:rsidTr="00603E72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E72" w:rsidRPr="00603E72" w:rsidRDefault="00603E72" w:rsidP="0060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E72" w:rsidRPr="00603E72" w:rsidRDefault="00603E72" w:rsidP="00603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E72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A80B6F" w:rsidRDefault="00A80B6F" w:rsidP="00B07EFD">
      <w:bookmarkStart w:id="0" w:name="_GoBack"/>
      <w:bookmarkEnd w:id="0"/>
    </w:p>
    <w:p w:rsidR="00A80B6F" w:rsidRDefault="00A80B6F" w:rsidP="00B07EFD"/>
    <w:p w:rsidR="00A80B6F" w:rsidRDefault="00A80B6F" w:rsidP="00B07EFD"/>
    <w:sectPr w:rsidR="00A80B6F" w:rsidSect="00B07EFD">
      <w:pgSz w:w="16838" w:h="11906" w:orient="landscape"/>
      <w:pgMar w:top="426" w:right="253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09A" w:rsidRDefault="004C109A" w:rsidP="00316E30">
      <w:pPr>
        <w:spacing w:after="0" w:line="240" w:lineRule="auto"/>
      </w:pPr>
      <w:r>
        <w:separator/>
      </w:r>
    </w:p>
  </w:endnote>
  <w:endnote w:type="continuationSeparator" w:id="0">
    <w:p w:rsidR="004C109A" w:rsidRDefault="004C109A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09A" w:rsidRDefault="004C109A" w:rsidP="00316E30">
      <w:pPr>
        <w:spacing w:after="0" w:line="240" w:lineRule="auto"/>
      </w:pPr>
      <w:r>
        <w:separator/>
      </w:r>
    </w:p>
  </w:footnote>
  <w:footnote w:type="continuationSeparator" w:id="0">
    <w:p w:rsidR="004C109A" w:rsidRDefault="004C109A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0182B"/>
    <w:rsid w:val="00042C0E"/>
    <w:rsid w:val="00045C35"/>
    <w:rsid w:val="00066861"/>
    <w:rsid w:val="000876E0"/>
    <w:rsid w:val="00097075"/>
    <w:rsid w:val="000A3591"/>
    <w:rsid w:val="000A59C4"/>
    <w:rsid w:val="000A6489"/>
    <w:rsid w:val="000F2509"/>
    <w:rsid w:val="00103E6D"/>
    <w:rsid w:val="00113EAB"/>
    <w:rsid w:val="001175BF"/>
    <w:rsid w:val="00124799"/>
    <w:rsid w:val="001559DE"/>
    <w:rsid w:val="00184216"/>
    <w:rsid w:val="001A1BC1"/>
    <w:rsid w:val="001A5E32"/>
    <w:rsid w:val="001A7AD3"/>
    <w:rsid w:val="001B54F8"/>
    <w:rsid w:val="001B77D5"/>
    <w:rsid w:val="001F02C2"/>
    <w:rsid w:val="0022688A"/>
    <w:rsid w:val="0022697F"/>
    <w:rsid w:val="0023282D"/>
    <w:rsid w:val="00236667"/>
    <w:rsid w:val="0024289C"/>
    <w:rsid w:val="00271462"/>
    <w:rsid w:val="002943CF"/>
    <w:rsid w:val="002A0028"/>
    <w:rsid w:val="00316E30"/>
    <w:rsid w:val="00324708"/>
    <w:rsid w:val="00334883"/>
    <w:rsid w:val="00335EBA"/>
    <w:rsid w:val="003520CF"/>
    <w:rsid w:val="00362AC0"/>
    <w:rsid w:val="003636AF"/>
    <w:rsid w:val="00394BE9"/>
    <w:rsid w:val="003A5509"/>
    <w:rsid w:val="003B7B36"/>
    <w:rsid w:val="003E069D"/>
    <w:rsid w:val="003E457F"/>
    <w:rsid w:val="004274F6"/>
    <w:rsid w:val="004401D5"/>
    <w:rsid w:val="00441632"/>
    <w:rsid w:val="004A6F84"/>
    <w:rsid w:val="004C109A"/>
    <w:rsid w:val="005114F1"/>
    <w:rsid w:val="005135C9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3E72"/>
    <w:rsid w:val="0060403F"/>
    <w:rsid w:val="006360EB"/>
    <w:rsid w:val="00644EC8"/>
    <w:rsid w:val="00651EE1"/>
    <w:rsid w:val="00666D15"/>
    <w:rsid w:val="0069134F"/>
    <w:rsid w:val="0070333E"/>
    <w:rsid w:val="00735FED"/>
    <w:rsid w:val="00760B70"/>
    <w:rsid w:val="007624AE"/>
    <w:rsid w:val="0076692C"/>
    <w:rsid w:val="00780875"/>
    <w:rsid w:val="00792038"/>
    <w:rsid w:val="00793401"/>
    <w:rsid w:val="007D1157"/>
    <w:rsid w:val="007D3D10"/>
    <w:rsid w:val="007E7818"/>
    <w:rsid w:val="00871A34"/>
    <w:rsid w:val="00883161"/>
    <w:rsid w:val="00897140"/>
    <w:rsid w:val="008A472B"/>
    <w:rsid w:val="008C21D0"/>
    <w:rsid w:val="008D6F85"/>
    <w:rsid w:val="00927EF1"/>
    <w:rsid w:val="00945C67"/>
    <w:rsid w:val="00966F25"/>
    <w:rsid w:val="009E418C"/>
    <w:rsid w:val="009E5BAF"/>
    <w:rsid w:val="009F29C0"/>
    <w:rsid w:val="009F40E3"/>
    <w:rsid w:val="00A21915"/>
    <w:rsid w:val="00A27B05"/>
    <w:rsid w:val="00A403DA"/>
    <w:rsid w:val="00A52F3C"/>
    <w:rsid w:val="00A56E4E"/>
    <w:rsid w:val="00A80B6F"/>
    <w:rsid w:val="00AC577B"/>
    <w:rsid w:val="00AC742F"/>
    <w:rsid w:val="00AE7170"/>
    <w:rsid w:val="00B07EFD"/>
    <w:rsid w:val="00B149DC"/>
    <w:rsid w:val="00B218AB"/>
    <w:rsid w:val="00B260AF"/>
    <w:rsid w:val="00B5459B"/>
    <w:rsid w:val="00B7111F"/>
    <w:rsid w:val="00B72268"/>
    <w:rsid w:val="00B820C6"/>
    <w:rsid w:val="00B9499C"/>
    <w:rsid w:val="00BC5DDA"/>
    <w:rsid w:val="00BF719E"/>
    <w:rsid w:val="00C1286F"/>
    <w:rsid w:val="00C130E5"/>
    <w:rsid w:val="00C4525C"/>
    <w:rsid w:val="00C617DE"/>
    <w:rsid w:val="00CF0434"/>
    <w:rsid w:val="00CF4AFB"/>
    <w:rsid w:val="00D23079"/>
    <w:rsid w:val="00D43772"/>
    <w:rsid w:val="00D57614"/>
    <w:rsid w:val="00DB1FF0"/>
    <w:rsid w:val="00DD5C1A"/>
    <w:rsid w:val="00E256C9"/>
    <w:rsid w:val="00E276E4"/>
    <w:rsid w:val="00ED0000"/>
    <w:rsid w:val="00EE5111"/>
    <w:rsid w:val="00EF5AE7"/>
    <w:rsid w:val="00F138BA"/>
    <w:rsid w:val="00F13E38"/>
    <w:rsid w:val="00F365A5"/>
    <w:rsid w:val="00F576A2"/>
    <w:rsid w:val="00F83B81"/>
    <w:rsid w:val="00FA50A2"/>
    <w:rsid w:val="00FB4BC7"/>
    <w:rsid w:val="00FE5081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7F17C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47</Pages>
  <Words>12685</Words>
  <Characters>72308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68</cp:revision>
  <dcterms:created xsi:type="dcterms:W3CDTF">2021-07-08T03:50:00Z</dcterms:created>
  <dcterms:modified xsi:type="dcterms:W3CDTF">2023-05-31T12:56:00Z</dcterms:modified>
</cp:coreProperties>
</file>