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 xml:space="preserve">Администрация </w:t>
      </w:r>
      <w:proofErr w:type="spellStart"/>
      <w:r w:rsidRPr="0048487B">
        <w:rPr>
          <w:b/>
          <w:sz w:val="32"/>
          <w:szCs w:val="32"/>
        </w:rPr>
        <w:t>Логиновского</w:t>
      </w:r>
      <w:proofErr w:type="spellEnd"/>
      <w:r w:rsidRPr="0048487B">
        <w:rPr>
          <w:b/>
          <w:sz w:val="32"/>
          <w:szCs w:val="32"/>
        </w:rPr>
        <w:t xml:space="preserve"> сельского поселения</w:t>
      </w: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48487B">
        <w:rPr>
          <w:b/>
          <w:sz w:val="32"/>
          <w:szCs w:val="32"/>
        </w:rPr>
        <w:t>Павлоградского</w:t>
      </w:r>
      <w:proofErr w:type="spellEnd"/>
      <w:r w:rsidRPr="0048487B">
        <w:rPr>
          <w:b/>
          <w:sz w:val="32"/>
          <w:szCs w:val="32"/>
        </w:rPr>
        <w:t xml:space="preserve"> муниципального района Омской области</w:t>
      </w: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ПОСТАНОВЛЕНИЕ</w:t>
      </w:r>
    </w:p>
    <w:p w:rsidR="0048487B" w:rsidRPr="0048487B" w:rsidRDefault="0048487B" w:rsidP="0048487B">
      <w:pPr>
        <w:widowControl w:val="0"/>
        <w:suppressAutoHyphens/>
        <w:autoSpaceDE w:val="0"/>
        <w:autoSpaceDN w:val="0"/>
        <w:rPr>
          <w:sz w:val="32"/>
          <w:szCs w:val="32"/>
          <w:u w:val="single"/>
          <w:lang w:eastAsia="zh-CN"/>
        </w:rPr>
      </w:pPr>
    </w:p>
    <w:p w:rsidR="0048487B" w:rsidRPr="00780D35" w:rsidRDefault="002765C9" w:rsidP="0048487B">
      <w:pPr>
        <w:rPr>
          <w:sz w:val="28"/>
          <w:szCs w:val="28"/>
        </w:rPr>
      </w:pPr>
      <w:r>
        <w:rPr>
          <w:sz w:val="28"/>
          <w:szCs w:val="28"/>
          <w:u w:val="single"/>
        </w:rPr>
        <w:t>09</w:t>
      </w:r>
      <w:r w:rsidR="004228D6">
        <w:rPr>
          <w:sz w:val="28"/>
          <w:szCs w:val="28"/>
          <w:u w:val="single"/>
        </w:rPr>
        <w:t>.1</w:t>
      </w:r>
      <w:r w:rsidR="00D601A4">
        <w:rPr>
          <w:sz w:val="28"/>
          <w:szCs w:val="28"/>
          <w:u w:val="single"/>
        </w:rPr>
        <w:t>0</w:t>
      </w:r>
      <w:r w:rsidR="0048487B" w:rsidRPr="00752039">
        <w:rPr>
          <w:sz w:val="28"/>
          <w:szCs w:val="28"/>
          <w:u w:val="single"/>
        </w:rPr>
        <w:t>.202</w:t>
      </w:r>
      <w:r w:rsidR="00D601A4">
        <w:rPr>
          <w:sz w:val="28"/>
          <w:szCs w:val="28"/>
          <w:u w:val="single"/>
        </w:rPr>
        <w:t>3</w:t>
      </w:r>
      <w:r w:rsidR="0048487B" w:rsidRPr="00780D35">
        <w:rPr>
          <w:sz w:val="28"/>
          <w:szCs w:val="28"/>
        </w:rPr>
        <w:t xml:space="preserve">                                                                                  </w:t>
      </w:r>
      <w:r w:rsidR="0048487B">
        <w:rPr>
          <w:sz w:val="28"/>
          <w:szCs w:val="28"/>
        </w:rPr>
        <w:t xml:space="preserve">                     </w:t>
      </w:r>
      <w:r w:rsidR="0048487B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84</w:t>
      </w:r>
      <w:r w:rsidR="0048487B" w:rsidRPr="00752039">
        <w:rPr>
          <w:sz w:val="28"/>
          <w:szCs w:val="28"/>
          <w:u w:val="single"/>
        </w:rPr>
        <w:t>-п</w:t>
      </w:r>
    </w:p>
    <w:p w:rsidR="0048487B" w:rsidRPr="004102D4" w:rsidRDefault="0048487B" w:rsidP="0048487B">
      <w:pPr>
        <w:rPr>
          <w:sz w:val="28"/>
          <w:szCs w:val="28"/>
          <w:u w:val="single"/>
        </w:rPr>
      </w:pPr>
    </w:p>
    <w:p w:rsidR="0048487B" w:rsidRPr="006468D4" w:rsidRDefault="0048487B" w:rsidP="0048487B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 w:rsidRPr="006468D4">
        <w:rPr>
          <w:sz w:val="28"/>
          <w:szCs w:val="28"/>
        </w:rPr>
        <w:t>Логиновка</w:t>
      </w:r>
      <w:proofErr w:type="spellEnd"/>
    </w:p>
    <w:p w:rsidR="00A07462" w:rsidRPr="00CE6BFF" w:rsidRDefault="00A07462" w:rsidP="00A07462">
      <w:pPr>
        <w:ind w:left="567" w:firstLine="284"/>
        <w:rPr>
          <w:sz w:val="28"/>
          <w:szCs w:val="28"/>
        </w:rPr>
      </w:pPr>
    </w:p>
    <w:p w:rsidR="00A07462" w:rsidRPr="00CE6BFF" w:rsidRDefault="00A07462" w:rsidP="00A07462">
      <w:pPr>
        <w:ind w:left="567" w:firstLine="284"/>
        <w:rPr>
          <w:sz w:val="28"/>
          <w:szCs w:val="28"/>
        </w:rPr>
      </w:pPr>
    </w:p>
    <w:p w:rsidR="002765C9" w:rsidRPr="002765C9" w:rsidRDefault="002765C9" w:rsidP="002765C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765C9">
        <w:rPr>
          <w:rFonts w:eastAsia="Calibri"/>
          <w:sz w:val="28"/>
          <w:szCs w:val="28"/>
          <w:lang w:eastAsia="en-US"/>
        </w:rPr>
        <w:t xml:space="preserve">Об утверждении Порядка </w:t>
      </w:r>
      <w:bookmarkStart w:id="0" w:name="_Hlk131073297"/>
      <w:r w:rsidRPr="002765C9">
        <w:rPr>
          <w:rFonts w:eastAsia="Calibri"/>
          <w:sz w:val="28"/>
          <w:szCs w:val="28"/>
          <w:lang w:eastAsia="en-US"/>
        </w:rPr>
        <w:t>разработки и утверждения административных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65C9">
        <w:rPr>
          <w:rFonts w:eastAsia="Calibri"/>
          <w:sz w:val="28"/>
          <w:szCs w:val="28"/>
          <w:lang w:eastAsia="en-US"/>
        </w:rPr>
        <w:t>регламентов предоставления муниципальных услуг</w:t>
      </w:r>
    </w:p>
    <w:bookmarkEnd w:id="0"/>
    <w:p w:rsidR="002765C9" w:rsidRPr="002765C9" w:rsidRDefault="002765C9" w:rsidP="002765C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765C9" w:rsidRPr="002765C9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5C9">
        <w:rPr>
          <w:rFonts w:eastAsia="Calibri"/>
          <w:sz w:val="28"/>
          <w:szCs w:val="28"/>
          <w:lang w:eastAsia="en-US"/>
        </w:rPr>
        <w:t xml:space="preserve">В соответствии с частью 15 статьи 13 Федерального закона «Об организации предоставления государственных и муниципальных услуг», руководствуясь Федеральным </w:t>
      </w:r>
      <w:hyperlink r:id="rId6" w:history="1">
        <w:r w:rsidRPr="002765C9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2765C9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2765C9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2765C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Логиновского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2765C9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Павлоградского</w:t>
      </w:r>
      <w:proofErr w:type="spellEnd"/>
      <w:r w:rsidRPr="002765C9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</w:t>
      </w:r>
      <w:r>
        <w:rPr>
          <w:rFonts w:eastAsia="Calibri"/>
          <w:sz w:val="28"/>
          <w:szCs w:val="28"/>
          <w:lang w:eastAsia="en-US"/>
        </w:rPr>
        <w:t xml:space="preserve"> Администрация</w:t>
      </w:r>
      <w:r w:rsidRPr="002765C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Логиновского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2765C9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Павлоградского</w:t>
      </w:r>
      <w:proofErr w:type="spellEnd"/>
      <w:r w:rsidRPr="002765C9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2765C9" w:rsidRPr="002765C9" w:rsidRDefault="002765C9" w:rsidP="002765C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2765C9" w:rsidRPr="002765C9" w:rsidRDefault="002765C9" w:rsidP="002765C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765C9">
        <w:rPr>
          <w:rFonts w:eastAsia="Calibri"/>
          <w:sz w:val="28"/>
          <w:szCs w:val="28"/>
          <w:lang w:eastAsia="en-US"/>
        </w:rPr>
        <w:t>ПОСТАНОВЛЯЕТ:</w:t>
      </w:r>
    </w:p>
    <w:p w:rsidR="002765C9" w:rsidRPr="002765C9" w:rsidRDefault="002765C9" w:rsidP="002765C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2765C9" w:rsidRPr="002765C9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5C9">
        <w:rPr>
          <w:rFonts w:eastAsia="Calibri"/>
          <w:sz w:val="28"/>
          <w:szCs w:val="28"/>
          <w:lang w:eastAsia="en-US"/>
        </w:rPr>
        <w:t>1. Утвердить Порядок разработки и утверждения административных регламентов предоставления муниципальных услуг согласно приложению                     к настоящему постановлению.</w:t>
      </w:r>
    </w:p>
    <w:p w:rsidR="002765C9" w:rsidRPr="002765C9" w:rsidRDefault="002765C9" w:rsidP="002765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5C9">
        <w:rPr>
          <w:rFonts w:eastAsia="Calibri"/>
          <w:sz w:val="28"/>
          <w:szCs w:val="28"/>
          <w:lang w:eastAsia="en-US"/>
        </w:rPr>
        <w:t xml:space="preserve">2. Постановление Администрации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Логиновского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2765C9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Павлоградского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2765C9">
        <w:rPr>
          <w:rFonts w:eastAsia="Calibri"/>
          <w:sz w:val="28"/>
          <w:szCs w:val="28"/>
          <w:lang w:eastAsia="en-US"/>
        </w:rPr>
        <w:t>муниципального района Омской области от</w:t>
      </w:r>
      <w:r w:rsidR="004B7D50">
        <w:rPr>
          <w:rFonts w:eastAsia="Calibri"/>
          <w:sz w:val="28"/>
          <w:szCs w:val="28"/>
          <w:lang w:eastAsia="en-US"/>
        </w:rPr>
        <w:t xml:space="preserve"> 15.12.2021</w:t>
      </w:r>
      <w:r w:rsidRPr="002765C9">
        <w:rPr>
          <w:rFonts w:eastAsia="Calibri"/>
          <w:sz w:val="28"/>
          <w:szCs w:val="28"/>
          <w:lang w:eastAsia="en-US"/>
        </w:rPr>
        <w:t xml:space="preserve"> № </w:t>
      </w:r>
      <w:r w:rsidR="004B7D50">
        <w:rPr>
          <w:rFonts w:eastAsia="Calibri"/>
          <w:sz w:val="28"/>
          <w:szCs w:val="28"/>
          <w:lang w:eastAsia="en-US"/>
        </w:rPr>
        <w:t>105-п</w:t>
      </w:r>
      <w:r w:rsidRPr="002765C9">
        <w:rPr>
          <w:rFonts w:eastAsia="Calibri"/>
          <w:sz w:val="28"/>
          <w:szCs w:val="28"/>
          <w:lang w:eastAsia="en-US"/>
        </w:rPr>
        <w:t xml:space="preserve"> «Об утверждении </w:t>
      </w:r>
      <w:r w:rsidR="004B7D50">
        <w:rPr>
          <w:rFonts w:eastAsia="Calibri"/>
          <w:sz w:val="28"/>
          <w:szCs w:val="28"/>
          <w:lang w:eastAsia="en-US"/>
        </w:rPr>
        <w:t xml:space="preserve">Порядка </w:t>
      </w:r>
      <w:r w:rsidRPr="002765C9">
        <w:rPr>
          <w:rFonts w:eastAsia="Calibri"/>
          <w:sz w:val="28"/>
          <w:szCs w:val="28"/>
          <w:lang w:eastAsia="en-US"/>
        </w:rPr>
        <w:t>разработки и утверждения административных регламентов предоставления муниципальных услуг» признать у</w:t>
      </w:r>
      <w:r w:rsidR="00D10F0A">
        <w:rPr>
          <w:rFonts w:eastAsia="Calibri"/>
          <w:sz w:val="28"/>
          <w:szCs w:val="28"/>
          <w:lang w:eastAsia="en-US"/>
        </w:rPr>
        <w:t>тратившим силу с 31 декабря 2024</w:t>
      </w:r>
      <w:r w:rsidRPr="002765C9">
        <w:rPr>
          <w:rFonts w:eastAsia="Calibri"/>
          <w:sz w:val="28"/>
          <w:szCs w:val="28"/>
          <w:lang w:eastAsia="en-US"/>
        </w:rPr>
        <w:t xml:space="preserve"> года.</w:t>
      </w:r>
    </w:p>
    <w:p w:rsidR="002765C9" w:rsidRPr="002765C9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5C9">
        <w:rPr>
          <w:rFonts w:eastAsia="Calibri"/>
          <w:sz w:val="28"/>
          <w:szCs w:val="28"/>
          <w:lang w:eastAsia="en-US"/>
        </w:rPr>
        <w:t xml:space="preserve">3. Настоящее постановление опубликовать в средствах массовой информации и разместить в сети «Интернет» на официальном сайте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Логиновского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2765C9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Павлоградского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2765C9">
        <w:rPr>
          <w:rFonts w:eastAsia="Calibri"/>
          <w:sz w:val="28"/>
          <w:szCs w:val="28"/>
          <w:lang w:eastAsia="en-US"/>
        </w:rPr>
        <w:t>муниципального района Омской области.</w:t>
      </w:r>
    </w:p>
    <w:p w:rsidR="002765C9" w:rsidRPr="002765C9" w:rsidRDefault="002765C9" w:rsidP="002765C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A07462" w:rsidRPr="00DB2E03" w:rsidRDefault="00A07462" w:rsidP="00633875">
      <w:pPr>
        <w:jc w:val="both"/>
        <w:rPr>
          <w:sz w:val="28"/>
          <w:szCs w:val="28"/>
        </w:rPr>
      </w:pPr>
      <w:r w:rsidRPr="00DB2E03">
        <w:rPr>
          <w:sz w:val="28"/>
          <w:szCs w:val="28"/>
        </w:rPr>
        <w:t xml:space="preserve">   </w:t>
      </w:r>
    </w:p>
    <w:p w:rsidR="000E4EDB" w:rsidRPr="00DB2E03" w:rsidRDefault="000E4EDB" w:rsidP="000E4EDB">
      <w:pPr>
        <w:rPr>
          <w:sz w:val="28"/>
          <w:szCs w:val="28"/>
        </w:rPr>
      </w:pPr>
    </w:p>
    <w:p w:rsidR="000E4EDB" w:rsidRPr="00DB2E03" w:rsidRDefault="000E4EDB" w:rsidP="0048487B">
      <w:pPr>
        <w:contextualSpacing/>
        <w:jc w:val="both"/>
        <w:rPr>
          <w:color w:val="000000"/>
          <w:sz w:val="28"/>
          <w:szCs w:val="28"/>
        </w:rPr>
      </w:pPr>
      <w:r w:rsidRPr="00DB2E03">
        <w:rPr>
          <w:sz w:val="28"/>
          <w:szCs w:val="28"/>
        </w:rPr>
        <w:t xml:space="preserve">Глава </w:t>
      </w:r>
    </w:p>
    <w:p w:rsidR="000E4EDB" w:rsidRPr="00DB2E03" w:rsidRDefault="000E4EDB" w:rsidP="000E4EDB">
      <w:pPr>
        <w:rPr>
          <w:sz w:val="28"/>
          <w:szCs w:val="28"/>
        </w:rPr>
      </w:pPr>
      <w:r w:rsidRPr="00DB2E03">
        <w:rPr>
          <w:color w:val="000000"/>
          <w:sz w:val="28"/>
          <w:szCs w:val="28"/>
        </w:rPr>
        <w:t>сельског</w:t>
      </w:r>
      <w:r w:rsidR="00DB2E03">
        <w:rPr>
          <w:color w:val="000000"/>
          <w:sz w:val="28"/>
          <w:szCs w:val="28"/>
        </w:rPr>
        <w:t xml:space="preserve">о поселения </w:t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  <w:t xml:space="preserve">   </w:t>
      </w:r>
      <w:r w:rsidR="0048487B">
        <w:rPr>
          <w:color w:val="000000"/>
          <w:sz w:val="28"/>
          <w:szCs w:val="28"/>
        </w:rPr>
        <w:t>П.П.Артамонов</w:t>
      </w:r>
    </w:p>
    <w:p w:rsidR="000E4EDB" w:rsidRPr="00DB2E03" w:rsidRDefault="000E4EDB" w:rsidP="000E4EDB">
      <w:pPr>
        <w:ind w:firstLine="567"/>
        <w:rPr>
          <w:sz w:val="28"/>
          <w:szCs w:val="28"/>
        </w:rPr>
      </w:pPr>
    </w:p>
    <w:p w:rsidR="000E4EDB" w:rsidRPr="00261E58" w:rsidRDefault="000E4EDB" w:rsidP="000E4EDB">
      <w:pPr>
        <w:ind w:firstLine="567"/>
      </w:pPr>
    </w:p>
    <w:p w:rsidR="000E4EDB" w:rsidRPr="00261E58" w:rsidRDefault="000E4EDB" w:rsidP="000E4EDB">
      <w:pPr>
        <w:ind w:firstLine="567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2765C9">
      <w:pPr>
        <w:ind w:left="567" w:firstLine="284"/>
        <w:jc w:val="both"/>
      </w:pPr>
    </w:p>
    <w:p w:rsidR="002765C9" w:rsidRPr="00282FC1" w:rsidRDefault="002765C9" w:rsidP="002765C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282FC1">
        <w:rPr>
          <w:szCs w:val="28"/>
        </w:rPr>
        <w:t>Приложение</w:t>
      </w:r>
    </w:p>
    <w:p w:rsidR="002765C9" w:rsidRPr="00282FC1" w:rsidRDefault="002765C9" w:rsidP="002765C9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282FC1">
        <w:rPr>
          <w:szCs w:val="28"/>
        </w:rPr>
        <w:t xml:space="preserve">к постановлению Администрации </w:t>
      </w:r>
      <w:proofErr w:type="spellStart"/>
      <w:r>
        <w:rPr>
          <w:szCs w:val="28"/>
        </w:rPr>
        <w:t>Логиновского</w:t>
      </w:r>
      <w:proofErr w:type="spellEnd"/>
      <w:r w:rsidRPr="00282FC1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Павлоградского</w:t>
      </w:r>
      <w:proofErr w:type="spellEnd"/>
      <w:r>
        <w:rPr>
          <w:szCs w:val="28"/>
        </w:rPr>
        <w:t xml:space="preserve"> </w:t>
      </w:r>
      <w:r w:rsidRPr="00282FC1">
        <w:rPr>
          <w:szCs w:val="28"/>
        </w:rPr>
        <w:t>муниципального района Омской области</w:t>
      </w:r>
    </w:p>
    <w:p w:rsidR="002765C9" w:rsidRPr="00282FC1" w:rsidRDefault="002765C9" w:rsidP="002765C9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282FC1">
        <w:rPr>
          <w:szCs w:val="28"/>
        </w:rPr>
        <w:t xml:space="preserve">от </w:t>
      </w:r>
      <w:r>
        <w:rPr>
          <w:szCs w:val="28"/>
        </w:rPr>
        <w:t>09.10.2023г.</w:t>
      </w:r>
      <w:r w:rsidRPr="00282FC1">
        <w:rPr>
          <w:szCs w:val="28"/>
        </w:rPr>
        <w:t>№</w:t>
      </w:r>
      <w:r>
        <w:rPr>
          <w:szCs w:val="28"/>
        </w:rPr>
        <w:t>84-п</w:t>
      </w:r>
    </w:p>
    <w:p w:rsidR="002765C9" w:rsidRPr="00282FC1" w:rsidRDefault="002765C9" w:rsidP="002765C9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2765C9" w:rsidRPr="00282FC1" w:rsidRDefault="002765C9" w:rsidP="002765C9">
      <w:pPr>
        <w:keepNext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2765C9" w:rsidRPr="00282FC1" w:rsidRDefault="002765C9" w:rsidP="002765C9">
      <w:pPr>
        <w:keepNext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2765C9" w:rsidRPr="00282FC1" w:rsidRDefault="002765C9" w:rsidP="002765C9">
      <w:pPr>
        <w:keepNext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282FC1">
        <w:rPr>
          <w:szCs w:val="28"/>
        </w:rPr>
        <w:t>ПОРЯДОК</w:t>
      </w:r>
    </w:p>
    <w:p w:rsidR="002765C9" w:rsidRPr="00282FC1" w:rsidRDefault="002765C9" w:rsidP="002765C9">
      <w:pPr>
        <w:keepNext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282FC1">
        <w:rPr>
          <w:szCs w:val="28"/>
        </w:rPr>
        <w:t>разработки и утверждения административных регламентов</w:t>
      </w:r>
    </w:p>
    <w:p w:rsidR="002765C9" w:rsidRPr="00282FC1" w:rsidRDefault="002765C9" w:rsidP="002765C9">
      <w:pPr>
        <w:keepNext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282FC1">
        <w:rPr>
          <w:szCs w:val="28"/>
        </w:rPr>
        <w:t>предоставления муниципальных услуг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Cs w:val="28"/>
          <w:lang w:eastAsia="en-US"/>
        </w:rPr>
      </w:pPr>
    </w:p>
    <w:p w:rsidR="002765C9" w:rsidRPr="002765C9" w:rsidRDefault="002765C9" w:rsidP="002765C9">
      <w:pPr>
        <w:keepNext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2765C9">
        <w:rPr>
          <w:b/>
          <w:szCs w:val="28"/>
        </w:rPr>
        <w:t>I. Общие положения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1. 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– административный регламент).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2. Административные регламенты разрабатываются Администрацией </w:t>
      </w:r>
      <w:proofErr w:type="spellStart"/>
      <w:r>
        <w:rPr>
          <w:rFonts w:eastAsia="Calibri"/>
          <w:szCs w:val="28"/>
          <w:lang w:eastAsia="en-US"/>
        </w:rPr>
        <w:t>Логиновского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282FC1">
        <w:rPr>
          <w:rFonts w:eastAsia="Calibri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Cs w:val="28"/>
          <w:lang w:eastAsia="en-US"/>
        </w:rPr>
        <w:t>Павлоградского</w:t>
      </w:r>
      <w:proofErr w:type="spellEnd"/>
      <w:r w:rsidRPr="00282FC1">
        <w:rPr>
          <w:rFonts w:eastAsia="Calibri"/>
          <w:szCs w:val="28"/>
          <w:lang w:eastAsia="en-US"/>
        </w:rPr>
        <w:t xml:space="preserve"> муниципального района Омской области, обеспечивающей предоставление муниципальных услуг (далее – Администрация).</w:t>
      </w:r>
      <w:bookmarkStart w:id="1" w:name="Par8"/>
      <w:bookmarkEnd w:id="1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3. Административные регламенты разрабатываются в соответствии                             с федеральными законами, нормативными правовыми актами Президента Российской Федерации и Правительства Российской Федерации, законами                        и иными нормативными правовыми актами Омской области, муниципальными правовыми актами Администрации </w:t>
      </w:r>
      <w:proofErr w:type="spellStart"/>
      <w:r>
        <w:rPr>
          <w:rFonts w:eastAsia="Calibri"/>
          <w:szCs w:val="28"/>
          <w:lang w:eastAsia="en-US"/>
        </w:rPr>
        <w:t>Логиновского</w:t>
      </w:r>
      <w:proofErr w:type="spellEnd"/>
      <w:r w:rsidRPr="00282FC1">
        <w:rPr>
          <w:rFonts w:eastAsia="Calibri"/>
          <w:szCs w:val="28"/>
          <w:lang w:eastAsia="en-US"/>
        </w:rPr>
        <w:t xml:space="preserve"> сельского поселения,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– реестр услуг).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4. 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5. Разработка административных регламентов включает следующие этапы:</w:t>
      </w:r>
      <w:bookmarkStart w:id="2" w:name="Par13"/>
      <w:bookmarkEnd w:id="2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– административные процедуры);</w:t>
      </w:r>
      <w:bookmarkStart w:id="3" w:name="Par14"/>
      <w:bookmarkEnd w:id="3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2) преобразование сведений, указанных в </w:t>
      </w:r>
      <w:hyperlink w:anchor="Par13" w:history="1">
        <w:r w:rsidRPr="00282FC1">
          <w:rPr>
            <w:rFonts w:eastAsia="Calibri"/>
            <w:szCs w:val="28"/>
            <w:lang w:eastAsia="en-US"/>
          </w:rPr>
          <w:t>подпункте 1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282FC1">
          <w:rPr>
            <w:rFonts w:eastAsia="Calibri"/>
            <w:szCs w:val="28"/>
            <w:lang w:eastAsia="en-US"/>
          </w:rPr>
          <w:t>частью 3 статьи 12</w:t>
        </w:r>
      </w:hyperlink>
      <w:r w:rsidRPr="00282FC1">
        <w:rPr>
          <w:rFonts w:eastAsia="Calibri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3) автоматическое формирование из сведений, указанных в </w:t>
      </w:r>
      <w:hyperlink w:anchor="Par14" w:history="1">
        <w:r w:rsidRPr="00282FC1">
          <w:rPr>
            <w:rFonts w:eastAsia="Calibri"/>
            <w:szCs w:val="28"/>
            <w:lang w:eastAsia="en-US"/>
          </w:rPr>
          <w:t>подпункте 2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пункта, проекта административного регламента в соответствии                       с требованиями к структуре и содержанию административных регламентов, установленными </w:t>
      </w:r>
      <w:hyperlink w:anchor="Par28" w:history="1">
        <w:r w:rsidRPr="00282FC1">
          <w:rPr>
            <w:rFonts w:eastAsia="Calibri"/>
            <w:szCs w:val="28"/>
            <w:lang w:eastAsia="en-US"/>
          </w:rPr>
          <w:t>разделом II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Порядка.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6. Сведения о муниципальной услуге, указанные в </w:t>
      </w:r>
      <w:hyperlink w:anchor="Par13" w:history="1">
        <w:r w:rsidRPr="00282FC1">
          <w:rPr>
            <w:rFonts w:eastAsia="Calibri"/>
            <w:szCs w:val="28"/>
            <w:lang w:eastAsia="en-US"/>
          </w:rPr>
          <w:t>подпункте 1 пункта 5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Порядка, должны быть достаточны для описания:</w:t>
      </w:r>
      <w:bookmarkStart w:id="4" w:name="Par17"/>
      <w:bookmarkEnd w:id="4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- уникальных для каждой категории заявителей, указанной в </w:t>
      </w:r>
      <w:hyperlink w:anchor="Par17" w:history="1">
        <w:r w:rsidRPr="00282FC1">
          <w:rPr>
            <w:rFonts w:eastAsia="Calibri"/>
            <w:szCs w:val="28"/>
            <w:lang w:eastAsia="en-US"/>
          </w:rPr>
          <w:t>абзаце втором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пункта, сроков и порядка осуществления административных процедур, в том </w:t>
      </w:r>
      <w:r w:rsidRPr="00282FC1">
        <w:rPr>
          <w:rFonts w:eastAsia="Calibri"/>
          <w:szCs w:val="28"/>
          <w:lang w:eastAsia="en-US"/>
        </w:rPr>
        <w:lastRenderedPageBreak/>
        <w:t>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Сведения о муниципальной услуге, преобразованные в машиночитаемый вид в соответствии с </w:t>
      </w:r>
      <w:hyperlink w:anchor="Par14" w:history="1">
        <w:r w:rsidRPr="00282FC1">
          <w:rPr>
            <w:rFonts w:eastAsia="Calibri"/>
            <w:szCs w:val="28"/>
            <w:lang w:eastAsia="en-US"/>
          </w:rPr>
          <w:t>подпунктом 2 пункта 5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  <w:bookmarkStart w:id="5" w:name="Par20"/>
      <w:bookmarkEnd w:id="5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7. При разработке административных регламентов Администрация, предусматривает: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оптимизацию (повышение качества) предоставления муниципальных услуг, в том числе возможность предоставления муниципальной услуги                               в упреждающем (</w:t>
      </w:r>
      <w:proofErr w:type="spellStart"/>
      <w:r w:rsidRPr="00282FC1">
        <w:rPr>
          <w:rFonts w:eastAsia="Calibri"/>
          <w:szCs w:val="28"/>
          <w:lang w:eastAsia="en-US"/>
        </w:rPr>
        <w:t>проактивном</w:t>
      </w:r>
      <w:proofErr w:type="spellEnd"/>
      <w:r w:rsidRPr="00282FC1">
        <w:rPr>
          <w:rFonts w:eastAsia="Calibri"/>
          <w:szCs w:val="28"/>
          <w:lang w:eastAsia="en-US"/>
        </w:rPr>
        <w:t>) режиме;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многоканальность и экстерриториальность получения муниципальных услуг;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описание всех вариантов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устранение избыточных административных процедур и сроков                            их осуществления, а также документов и (или) информации, требуемых для получения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внедрение реестровой модели предоставления муниципальных услуг;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- внедрение иных принципов предоставления муниципальных услуг, предусмотренных Федеральным </w:t>
      </w:r>
      <w:hyperlink r:id="rId9" w:history="1">
        <w:r w:rsidRPr="00282FC1">
          <w:rPr>
            <w:rFonts w:eastAsia="Calibri"/>
            <w:szCs w:val="28"/>
            <w:lang w:eastAsia="en-US"/>
          </w:rPr>
          <w:t>законом</w:t>
        </w:r>
      </w:hyperlink>
      <w:r w:rsidRPr="00282FC1">
        <w:rPr>
          <w:rFonts w:eastAsia="Calibri"/>
          <w:szCs w:val="28"/>
          <w:lang w:eastAsia="en-US"/>
        </w:rPr>
        <w:t xml:space="preserve"> «Об организации предоставления государственных и муниципальных услуг».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765C9" w:rsidRPr="002765C9" w:rsidRDefault="002765C9" w:rsidP="002765C9">
      <w:pPr>
        <w:keepNext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bookmarkStart w:id="6" w:name="Par28"/>
      <w:bookmarkEnd w:id="6"/>
      <w:r w:rsidRPr="002765C9">
        <w:rPr>
          <w:b/>
          <w:szCs w:val="28"/>
        </w:rPr>
        <w:t>II. Требования к структуре и содержанию</w:t>
      </w:r>
    </w:p>
    <w:p w:rsidR="002765C9" w:rsidRPr="002765C9" w:rsidRDefault="002765C9" w:rsidP="002765C9">
      <w:pPr>
        <w:keepNext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2765C9">
        <w:rPr>
          <w:b/>
          <w:szCs w:val="28"/>
        </w:rPr>
        <w:t>административных регламентов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8. В административный регламент включаются следующие разделы: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общие положения;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стандарт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3) состав, последовательность и сроки выполнения административных процедур;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4) формы контроля за исполнением административного регламента;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5) досудебный (внесудебный) порядок обжалования решений и действий (бездействия) Администрации, многофункционального центра предоставления государственных и муниципальных услуг (далее –  МФЦ), организаций, указанных в </w:t>
      </w:r>
      <w:hyperlink r:id="rId10" w:history="1">
        <w:r w:rsidRPr="00282FC1">
          <w:rPr>
            <w:rFonts w:eastAsia="Calibri"/>
            <w:szCs w:val="28"/>
            <w:lang w:eastAsia="en-US"/>
          </w:rPr>
          <w:t>части 1.1 статьи 16</w:t>
        </w:r>
      </w:hyperlink>
      <w:r w:rsidRPr="00282FC1">
        <w:rPr>
          <w:rFonts w:eastAsia="Calibri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9. В раздел «Общие положения» включаются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предмет регулирования административного регламента;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круг заявителей;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3) требование предоставления заявителю муниципальной услуги  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ответственным структурным подразделением                (далее – профилирование), а также результата, за предоставлением которого обратился заявитель.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10. Раздел «Стандарт предоставления муниципальной услуги» состоит из следующих подразделов: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наименование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lastRenderedPageBreak/>
        <w:t>2) наименование органа, предоставляющего муниципальную услугу;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3) результат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4) срок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5) правовые основания для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6) исчерпывающий перечень документов, необходимых для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7) исчерпывающий перечень оснований для отказа в приеме документов, необходимых для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8) 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9) размер платы, взимаемой с заявителя при предоставлении муниципальной услуги, и способы ее взимания;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10)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11) срок регистрации запроса заявителя о предоставлении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12) требования к помещениям, в которых предоставляются муниципальные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13) показатели качества и доступности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14) иные требования к предоставлению муниципальной услуги, в том числе учитывающие особенности организации предоставления муниципальных услуг в МФЦ и особенности организации предоставления муниципальных услуг в электронной форме.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11. В подразделе «Наименование муниципальной услуги» Администрацией определяется наименование муниципальной услуги с учетом формулировки нормативного правового акта, которым предусмотрена соответствующая муниципальная услуга.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12. В подраздел «Наименование органа, предоставляющего муниципальную услугу» включаются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полное наименование органа, предоставляющего муниципальную услугу;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возможность (невозможность) принятия МФЦ решения об отказе                          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  <w:bookmarkStart w:id="7" w:name="Par60"/>
      <w:bookmarkEnd w:id="7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13. В подраздел «Результат предоставления муниципальной услуги» включаются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наименование результата (результатов)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способ получения результата предоставления муниципальной услуги.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14. Положения, указанные в </w:t>
      </w:r>
      <w:hyperlink w:anchor="Par60" w:history="1">
        <w:r w:rsidRPr="00282FC1">
          <w:rPr>
            <w:rFonts w:eastAsia="Calibri"/>
            <w:szCs w:val="28"/>
            <w:lang w:eastAsia="en-US"/>
          </w:rPr>
          <w:t>пункте 13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15. В подраздел «Срок предоставления муниципальной услуги» включаются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lastRenderedPageBreak/>
        <w:t>- 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2765C9" w:rsidRPr="00282FC1" w:rsidRDefault="002765C9" w:rsidP="002765C9">
      <w:pPr>
        <w:widowControl w:val="0"/>
        <w:numPr>
          <w:ilvl w:val="0"/>
          <w:numId w:val="4"/>
        </w:numPr>
        <w:tabs>
          <w:tab w:val="left" w:pos="978"/>
        </w:tabs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государственной информационной системе Омской области "Портал государственных </w:t>
      </w:r>
      <w:r w:rsidRPr="00282FC1">
        <w:rPr>
          <w:rFonts w:eastAsia="Calibri"/>
          <w:szCs w:val="28"/>
          <w:lang w:eastAsia="en-US"/>
        </w:rPr>
        <w:br/>
        <w:t>и муниципальных услуг Омской области" (далее – Портал Омской области);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в МФЦ в случае, если запрос и документы и (или) информация, необходимые для предоставления муниципальной услуги, поданы заявителем                   в МФЦ.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16. В подраздел «Правовые основания для предоставления муниципальной услуги» включаются сведения о размещении на официальном сайте Администрации, а также на Едином портале государственных и муниципальных услуг, Портале Омской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МФЦ, организаций, указанных в </w:t>
      </w:r>
      <w:hyperlink r:id="rId11" w:history="1">
        <w:r w:rsidRPr="00282FC1">
          <w:rPr>
            <w:rFonts w:eastAsia="Calibri"/>
            <w:szCs w:val="28"/>
            <w:lang w:eastAsia="en-US"/>
          </w:rPr>
          <w:t>части 1.1 статьи 16</w:t>
        </w:r>
      </w:hyperlink>
      <w:r w:rsidRPr="00282FC1">
        <w:rPr>
          <w:rFonts w:eastAsia="Calibri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17. 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состав и способы подачи запроса о предоставлении муниципальной услуги, который должен содержать: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полное наименование органа, предоставляющего муниципальную услугу;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сведения, позволяющие идентифицировать заявителя, содержащиеся                       в документах, предусмотренных законодательством Российской Федерации;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дополнительные сведения, необходимые для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перечень прилагаемых к запросу документов и (или) информации;</w:t>
      </w:r>
      <w:bookmarkStart w:id="8" w:name="Par80"/>
      <w:bookmarkEnd w:id="8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Start w:id="9" w:name="Par81"/>
      <w:bookmarkEnd w:id="9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3) 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Формы запроса и иных документов, подаваемых заявителем в связи                          с предоставлением муниципальной услуги, приводятся в качестве приложений                     </w:t>
      </w:r>
      <w:r w:rsidRPr="00282FC1">
        <w:rPr>
          <w:rFonts w:eastAsia="Calibri"/>
          <w:szCs w:val="28"/>
          <w:lang w:eastAsia="en-US"/>
        </w:rPr>
        <w:lastRenderedPageBreak/>
        <w:t>к административному регламенту, за исключением случаев, когда формы указанных документов установлены законодательством.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Исчерпывающий перечень документов, указанных в </w:t>
      </w:r>
      <w:hyperlink w:anchor="Par80" w:history="1">
        <w:r w:rsidRPr="00282FC1">
          <w:rPr>
            <w:rFonts w:eastAsia="Calibri"/>
            <w:szCs w:val="28"/>
            <w:lang w:eastAsia="en-US"/>
          </w:rPr>
          <w:t>подпунктах 2</w:t>
        </w:r>
      </w:hyperlink>
      <w:r w:rsidRPr="00282FC1">
        <w:rPr>
          <w:rFonts w:eastAsia="Calibri"/>
          <w:szCs w:val="28"/>
          <w:lang w:eastAsia="en-US"/>
        </w:rPr>
        <w:t xml:space="preserve">, </w:t>
      </w:r>
      <w:hyperlink w:anchor="Par81" w:history="1">
        <w:r w:rsidRPr="00282FC1">
          <w:rPr>
            <w:rFonts w:eastAsia="Calibri"/>
            <w:szCs w:val="28"/>
            <w:lang w:eastAsia="en-US"/>
          </w:rPr>
          <w:t>3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18. В подраздел «Исчерпывающий перечень оснований для отказа в приеме документов, необходимых для предоставления муниципальной услуги» включается информация об исчерпывающем перечне таких оснований.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19. В подраздел «Исчерпывающий перечень оснований для приостановления предоставления муниципальной услуги или отказа                                    в предоставлении муниципальной услуги» включаются следующие положения:</w:t>
      </w:r>
      <w:bookmarkStart w:id="10" w:name="Par87"/>
      <w:bookmarkEnd w:id="10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  <w:bookmarkStart w:id="11" w:name="Par88"/>
      <w:bookmarkEnd w:id="11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исчерпывающий перечень оснований для отказа в предоставлении муниципальной услуги.</w:t>
      </w:r>
      <w:bookmarkStart w:id="12" w:name="Par89"/>
      <w:bookmarkEnd w:id="12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Для каждого основания, включенного в перечни, указанные в </w:t>
      </w:r>
      <w:hyperlink w:anchor="Par87" w:history="1">
        <w:r w:rsidRPr="00282FC1">
          <w:rPr>
            <w:rFonts w:eastAsia="Calibri"/>
            <w:szCs w:val="28"/>
            <w:lang w:eastAsia="en-US"/>
          </w:rPr>
          <w:t>абзацах втором</w:t>
        </w:r>
      </w:hyperlink>
      <w:r w:rsidRPr="00282FC1">
        <w:rPr>
          <w:rFonts w:eastAsia="Calibri"/>
          <w:szCs w:val="28"/>
          <w:lang w:eastAsia="en-US"/>
        </w:rPr>
        <w:t xml:space="preserve"> и </w:t>
      </w:r>
      <w:hyperlink w:anchor="Par88" w:history="1">
        <w:r w:rsidRPr="00282FC1">
          <w:rPr>
            <w:rFonts w:eastAsia="Calibri"/>
            <w:szCs w:val="28"/>
            <w:lang w:eastAsia="en-US"/>
          </w:rPr>
          <w:t>третьем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Исчерпывающий перечень оснований, предусмотренных </w:t>
      </w:r>
      <w:hyperlink w:anchor="Par87" w:history="1">
        <w:r w:rsidRPr="00282FC1">
          <w:rPr>
            <w:rFonts w:eastAsia="Calibri"/>
            <w:szCs w:val="28"/>
            <w:lang w:eastAsia="en-US"/>
          </w:rPr>
          <w:t>абзацами вторым</w:t>
        </w:r>
      </w:hyperlink>
      <w:r w:rsidRPr="00282FC1">
        <w:rPr>
          <w:rFonts w:eastAsia="Calibri"/>
          <w:szCs w:val="28"/>
          <w:lang w:eastAsia="en-US"/>
        </w:rPr>
        <w:t xml:space="preserve">      и </w:t>
      </w:r>
      <w:hyperlink w:anchor="Par88" w:history="1">
        <w:r w:rsidRPr="00282FC1">
          <w:rPr>
            <w:rFonts w:eastAsia="Calibri"/>
            <w:szCs w:val="28"/>
            <w:lang w:eastAsia="en-US"/>
          </w:rPr>
          <w:t>третьим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20. 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сведения о размещении на Едином портале государственных                               и муниципальных услуг, Портале Омской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Администрации.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21. 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включается информация                   о максимальном сроке ожидания в очереди при подаче заявителем запроса                        о предоставлении муниципальной услуги и при получении результата предоставления муниципальной услуги: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 в Администрации в случае, если запрос и документы и (или) информация, необходимые для предоставления государственной услуги, поданы и (или) получаются заявителем в органе, предоставляющем государственную услугу;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 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Максимальный срок ожидания определяется с учетом действующего законодательства.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lastRenderedPageBreak/>
        <w:t>22. В подраздел «Срок регистрации запроса заявителя о предоставлении муниципальной услуги»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23. 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24. 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доступность электронных форм документов, необходимых для предоставления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возможность подачи запроса на получение муниципальной услуги                          и документов в электронной форме;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своевременное предоставление муниципальной услуги (отсутствие нарушений сроков предоставления муниципальной услуги);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предоставление муниципальной услуги в соответствии с вариантом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доступность инструментов совершения в электронном виде платежей, необходимых для получения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25. В подраздел «Иные требования к предоставлению муниципальной услуги» включаются следующие положения:</w:t>
      </w:r>
      <w:bookmarkStart w:id="13" w:name="Par108"/>
      <w:bookmarkEnd w:id="13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1) перечень услуг, которые являются необходимыми и обязательными для предоставления муниципальной услуги; 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3) перечень информационных систем, используемых для предоставления муниципальной услуги. 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26.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описание административной процедуры профилирования заявителя;</w:t>
      </w:r>
      <w:bookmarkStart w:id="14" w:name="Par113"/>
      <w:bookmarkEnd w:id="14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перечень вариантов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3) подразделы, содержащие описание вариантов предоставления муниципальной услуги.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27. В подраздел «Описание административной процедуры профилирования заявителя»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</w:t>
      </w:r>
      <w:r w:rsidRPr="00282FC1">
        <w:rPr>
          <w:rFonts w:eastAsia="Calibri"/>
          <w:szCs w:val="28"/>
          <w:lang w:eastAsia="en-US"/>
        </w:rPr>
        <w:lastRenderedPageBreak/>
        <w:t>признаков заявителей, каждая из которых соответствует одному варианту предоставления муниципальной услуги.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28. В подраздел «Перечень вариантов предоставления муниципальной услуги» включается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29.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13" w:history="1">
        <w:r w:rsidRPr="00282FC1">
          <w:rPr>
            <w:rFonts w:eastAsia="Calibri"/>
            <w:szCs w:val="28"/>
            <w:lang w:eastAsia="en-US"/>
          </w:rPr>
          <w:t xml:space="preserve"> пунктом 2</w:t>
        </w:r>
      </w:hyperlink>
      <w:r w:rsidRPr="00282FC1">
        <w:rPr>
          <w:rFonts w:eastAsia="Calibri"/>
          <w:szCs w:val="28"/>
          <w:lang w:eastAsia="en-US"/>
        </w:rPr>
        <w:t>8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30. 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3) наличие (отсутствие) возможности подачи запроса представителем заявителя;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4) основания для принятия решения об отказе в приеме запроса                                   и документов и (или) информации, а в случае отсутствия таких оснований – указание на их отсутствие;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5) сведения о возможности подачи запроса в МФЦ (при наличии такой возможности);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6) срок регистрации запроса и документов и (или) информации, необходимых для предоставления муниципальной услуги, в ответственном структурном подразделении, или в МФЦ.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31.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наименование органа или организации, в адрес которых направляется запрос;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направляемые в запросе сведения;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запрашиваемые в запросе сведения с указанием их цели использования;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основание для информационного запроса, срок его направления;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- срок, в течение которого результат запроса должен поступить                                   в ответственное структурное подразделение Администрации.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Администрация организует между входящими в ее состав отделами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lastRenderedPageBreak/>
        <w:t>32.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перечень оснований для приостановления предоставления муниципальной услуги, а в случае отсутствия таких оснований – указание                         на их отсутствие;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состав и содержание осуществляемых при приостановлении предоставления муниципальной услуги административных действий;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3) перечень оснований для возобновления предоставления муниципальной услуги.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33. В описание административной процедуры принятия решения                              о предоставлении (об отказе в предоставлении) муниципальной услуги включаются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критерии принятия решения о предоставлении (об отказе                                        в предоставлении)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срок принятия решения о предоставлении (об отказе в предоставлении) муниципальной услуги, исчисляемый с даты получения Администрацией, всех сведений, необходимых для принятия решения.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34. В описание административной процедуры предоставления результата муниципальной услуги включаются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способы предоставления результата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срок предоставления заявителю результата муниципальной услуги исчисляемый со дня принятия решения о предоставлении муниципальной 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35. В описание административной процедуры получения дополнительных сведений от заявителя включаются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основания для получения от заявителя дополнительных документов                       и (или) информации в процессе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срок, необходимый для получения таких документов и (или) информации;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3) 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4) перечень органов, участвующих в административной процедуре, в случае, если они известны (при необходимости).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36.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282FC1">
        <w:rPr>
          <w:rFonts w:eastAsia="Calibri"/>
          <w:szCs w:val="28"/>
          <w:lang w:eastAsia="en-US"/>
        </w:rPr>
        <w:t>проактивном</w:t>
      </w:r>
      <w:proofErr w:type="spellEnd"/>
      <w:r w:rsidRPr="00282FC1">
        <w:rPr>
          <w:rFonts w:eastAsia="Calibri"/>
          <w:szCs w:val="28"/>
          <w:lang w:eastAsia="en-US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282FC1">
        <w:rPr>
          <w:rFonts w:eastAsia="Calibri"/>
          <w:szCs w:val="28"/>
          <w:lang w:eastAsia="en-US"/>
        </w:rPr>
        <w:t>проактивном</w:t>
      </w:r>
      <w:proofErr w:type="spellEnd"/>
      <w:r w:rsidRPr="00282FC1">
        <w:rPr>
          <w:rFonts w:eastAsia="Calibri"/>
          <w:szCs w:val="28"/>
          <w:lang w:eastAsia="en-US"/>
        </w:rPr>
        <w:t xml:space="preserve">)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 в соответствии с </w:t>
      </w:r>
      <w:hyperlink r:id="rId12" w:history="1">
        <w:r w:rsidRPr="00282FC1">
          <w:rPr>
            <w:rFonts w:eastAsia="Calibri"/>
            <w:szCs w:val="28"/>
            <w:lang w:eastAsia="en-US"/>
          </w:rPr>
          <w:t>пунктом 1 части 1 статьи 7.3</w:t>
        </w:r>
      </w:hyperlink>
      <w:r w:rsidRPr="00282FC1">
        <w:rPr>
          <w:rFonts w:eastAsia="Calibri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услуг»;</w:t>
      </w:r>
      <w:bookmarkStart w:id="15" w:name="Par152"/>
      <w:bookmarkEnd w:id="15"/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 w:rsidRPr="00282FC1">
        <w:rPr>
          <w:rFonts w:eastAsia="Calibri"/>
          <w:szCs w:val="28"/>
          <w:lang w:eastAsia="en-US"/>
        </w:rPr>
        <w:t>проактивном</w:t>
      </w:r>
      <w:proofErr w:type="spellEnd"/>
      <w:r w:rsidRPr="00282FC1">
        <w:rPr>
          <w:rFonts w:eastAsia="Calibri"/>
          <w:szCs w:val="28"/>
          <w:lang w:eastAsia="en-US"/>
        </w:rPr>
        <w:t>) режиме;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3) наименование информационной системы, из которой должны поступить сведения, указанные в </w:t>
      </w:r>
      <w:hyperlink w:anchor="Par152" w:history="1">
        <w:r w:rsidRPr="00282FC1">
          <w:rPr>
            <w:rFonts w:eastAsia="Calibri"/>
            <w:szCs w:val="28"/>
            <w:lang w:eastAsia="en-US"/>
          </w:rPr>
          <w:t>подпункте 2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пункта, а также информационной системы, используемой для предоставления муниципальных услуг, в которую должны поступить данные сведения;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4) состав, последовательность и сроки выполнения административных процедур, осуществляемых ответственным структурным подразделением, после поступления в информационную систему, используемую для предоставления муниципальных услуг, сведений, указанных в </w:t>
      </w:r>
      <w:hyperlink w:anchor="Par152" w:history="1">
        <w:r w:rsidRPr="00282FC1">
          <w:rPr>
            <w:rFonts w:eastAsia="Calibri"/>
            <w:szCs w:val="28"/>
            <w:lang w:eastAsia="en-US"/>
          </w:rPr>
          <w:t>подпункте 2</w:t>
        </w:r>
      </w:hyperlink>
      <w:r w:rsidRPr="00282FC1">
        <w:rPr>
          <w:rFonts w:eastAsia="Calibri"/>
          <w:szCs w:val="28"/>
          <w:lang w:eastAsia="en-US"/>
        </w:rPr>
        <w:t xml:space="preserve"> настоящего пункта.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lastRenderedPageBreak/>
        <w:t>37. Раздел «Формы контроля за исполнением административного регламента» состоит из следующих подразделов: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 порядок осуществления текущего контроля за соблюдением                                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3)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4)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38. Раздел «Досудебный (внесудебный) порядок обжалования решений                      и действий (бездействия) Администрации, МФЦ, организаций, указанных в </w:t>
      </w:r>
      <w:hyperlink r:id="rId13" w:history="1">
        <w:r w:rsidRPr="00282FC1">
          <w:rPr>
            <w:rFonts w:eastAsia="Calibri"/>
            <w:szCs w:val="28"/>
            <w:lang w:eastAsia="en-US"/>
          </w:rPr>
          <w:t>части 1.1 статьи 16</w:t>
        </w:r>
      </w:hyperlink>
      <w:r w:rsidRPr="00282FC1">
        <w:rPr>
          <w:rFonts w:eastAsia="Calibri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765C9" w:rsidRPr="006947D4" w:rsidRDefault="002765C9" w:rsidP="006947D4">
      <w:pPr>
        <w:keepNext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6947D4">
        <w:rPr>
          <w:b/>
          <w:szCs w:val="28"/>
        </w:rPr>
        <w:t>III. Порядок согласования и утверждения, а также</w:t>
      </w:r>
    </w:p>
    <w:p w:rsidR="002765C9" w:rsidRPr="006947D4" w:rsidRDefault="002765C9" w:rsidP="006947D4">
      <w:pPr>
        <w:keepNext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6947D4">
        <w:rPr>
          <w:b/>
          <w:szCs w:val="28"/>
        </w:rPr>
        <w:t>особенности проведения экспертизы, независимой экспертизы</w:t>
      </w:r>
    </w:p>
    <w:p w:rsidR="002765C9" w:rsidRPr="006947D4" w:rsidRDefault="002765C9" w:rsidP="006947D4">
      <w:pPr>
        <w:keepNext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6947D4">
        <w:rPr>
          <w:b/>
          <w:szCs w:val="28"/>
        </w:rPr>
        <w:t>проектов административных регламентов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39. Проект административного регламента формируется Администрацией в машиночитаемом формате в электронном виде в реестре услуг. 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40. В случае если предоставление муниципальной услуги предполагает участие иных органов власти, проект административного регламента подлежит согласованию с указанными органами власти.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41. Результатом рассмотрения проекта административного регламента заинтересованными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При принятии решения о согласовании проекта административного регламента заинтересованные органы, участвующие в согласовании, проставляют отметки о согласовании проекта в листе согласования.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При принятии решения о несогласовании проекта административного регламента заинтересованные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42. Проект административного регламента размещается Администрацией для проведения независимой и независимой антикоррупционной экспертиз на официальном сайте Администрации </w:t>
      </w:r>
      <w:proofErr w:type="spellStart"/>
      <w:r w:rsidR="006947D4">
        <w:rPr>
          <w:rFonts w:eastAsia="Calibri"/>
          <w:szCs w:val="28"/>
          <w:lang w:eastAsia="en-US"/>
        </w:rPr>
        <w:t>Логиновского</w:t>
      </w:r>
      <w:proofErr w:type="spellEnd"/>
      <w:r w:rsidRPr="00282FC1">
        <w:rPr>
          <w:rFonts w:eastAsia="Calibri"/>
          <w:szCs w:val="28"/>
          <w:lang w:eastAsia="en-US"/>
        </w:rPr>
        <w:t xml:space="preserve"> в сети «Интернет» с указанием срока представления заключений, который не может быть менее 15 календарных дней со дня размещения проекта административного регламента.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43. После рассмотрения проекта административного регламента всеми заинтересованными органами, участвующими в предоставлении услуги, а также поступления заключений по результатам независимой и независимой антикоррупционной экспертиз, Администрация рассматривает поступившие замечания.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lastRenderedPageBreak/>
        <w:t>44. В случае поступления заключений независимой экспертизы, содержащих замечания к проекту административного регламента, Администрация устраняет полученные замечания либо подготавливает мотивированные возражения на полученные замечания и направляет их лицам, проводившим независимую экспертизу.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В случае согласия с замечаниями, представленными заинтересованными органами, участвующими в согласовании, Администрация в срок, не превышающий ___ рабочих дней, вносит с учетом полученных замечаний изменения в сведения о муниципальной услуге, указанные в подпункте 1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При наличии возражений к замечаниям Администрация вправе инициировать процедуру урегулирования разногласий путем организации согласительного совещания в течение </w:t>
      </w:r>
      <w:r w:rsidR="006947D4">
        <w:rPr>
          <w:rFonts w:eastAsia="Calibri"/>
          <w:szCs w:val="28"/>
          <w:lang w:eastAsia="en-US"/>
        </w:rPr>
        <w:t xml:space="preserve">трех </w:t>
      </w:r>
      <w:r w:rsidRPr="00282FC1">
        <w:rPr>
          <w:rFonts w:eastAsia="Calibri"/>
          <w:szCs w:val="28"/>
          <w:lang w:eastAsia="en-US"/>
        </w:rPr>
        <w:t>рабочих дней со дня получения соответствующих замечаний.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По результатам согласительного совещания составляется протокол, в котором отражаются данные об урегулировании разногласий.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45. После согласования проекта административного регламента со всеми органами, участвующими в согласовании, или при разрешении разногласий проект административного регламента на экспертизу подлежит экспертизе, проводимой уполномоченным должностным лицом Администрации (далее – уполномоченное лицо).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46. Предметом экспертизы уполномоченного лица являются: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1) соответствие проектов административных регламентов требованиям пунктов 3 и 7 настоящего Порядка;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2) соответствие критериев принятия решения требованиям, предусмотренным абзацем 4 пункта 19 настоящего Порядка;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47. 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</w:t>
      </w:r>
      <w:proofErr w:type="spellStart"/>
      <w:r w:rsidR="006947D4">
        <w:rPr>
          <w:rFonts w:eastAsia="Calibri"/>
          <w:szCs w:val="28"/>
          <w:lang w:eastAsia="en-US"/>
        </w:rPr>
        <w:t>Логиновского</w:t>
      </w:r>
      <w:proofErr w:type="spellEnd"/>
      <w:r w:rsidR="006947D4">
        <w:rPr>
          <w:rFonts w:eastAsia="Calibri"/>
          <w:szCs w:val="28"/>
          <w:lang w:eastAsia="en-US"/>
        </w:rPr>
        <w:t xml:space="preserve"> сельского поселен</w:t>
      </w:r>
      <w:r w:rsidR="00EE29AB">
        <w:rPr>
          <w:rFonts w:eastAsia="Calibri"/>
          <w:szCs w:val="28"/>
          <w:lang w:eastAsia="en-US"/>
        </w:rPr>
        <w:t>и</w:t>
      </w:r>
      <w:bookmarkStart w:id="16" w:name="_GoBack"/>
      <w:bookmarkEnd w:id="16"/>
      <w:r w:rsidR="006947D4">
        <w:rPr>
          <w:rFonts w:eastAsia="Calibri"/>
          <w:szCs w:val="28"/>
          <w:lang w:eastAsia="en-US"/>
        </w:rPr>
        <w:t>я</w:t>
      </w:r>
      <w:r w:rsidRPr="00282FC1">
        <w:rPr>
          <w:rFonts w:eastAsia="Calibri"/>
          <w:szCs w:val="28"/>
          <w:lang w:eastAsia="en-US"/>
        </w:rPr>
        <w:t xml:space="preserve"> после получения положительного заключения экспертизы уполномоченного лица. 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 xml:space="preserve">49. Административный регламент, подписанный в соответствии                                    с пунктом 48 настоящего Порядка, направляется для последующего официального опубликования. </w:t>
      </w:r>
    </w:p>
    <w:p w:rsidR="002765C9" w:rsidRPr="00282FC1" w:rsidRDefault="002765C9" w:rsidP="002765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2FC1">
        <w:rPr>
          <w:rFonts w:eastAsia="Calibri"/>
          <w:szCs w:val="28"/>
          <w:lang w:eastAsia="en-US"/>
        </w:rPr>
        <w:t>50. 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услуги.</w:t>
      </w:r>
    </w:p>
    <w:p w:rsidR="002765C9" w:rsidRPr="00282FC1" w:rsidRDefault="002765C9" w:rsidP="002765C9">
      <w:pPr>
        <w:jc w:val="both"/>
        <w:rPr>
          <w:szCs w:val="28"/>
        </w:rPr>
      </w:pPr>
    </w:p>
    <w:p w:rsidR="00A07462" w:rsidRPr="00CE6BFF" w:rsidRDefault="00A07462" w:rsidP="002765C9">
      <w:pPr>
        <w:ind w:left="567" w:firstLine="284"/>
        <w:jc w:val="both"/>
      </w:pPr>
    </w:p>
    <w:p w:rsidR="00A07462" w:rsidRPr="00CE6BFF" w:rsidRDefault="00A07462" w:rsidP="00A07462">
      <w:pPr>
        <w:ind w:left="567" w:firstLine="284"/>
        <w:jc w:val="both"/>
        <w:rPr>
          <w:sz w:val="28"/>
          <w:szCs w:val="28"/>
        </w:rPr>
      </w:pPr>
      <w:bookmarkStart w:id="17" w:name="sub_1001"/>
    </w:p>
    <w:bookmarkEnd w:id="17"/>
    <w:p w:rsidR="00A07462" w:rsidRPr="00CE6BFF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30C4C" w:rsidRDefault="00A30C4C"/>
    <w:sectPr w:rsidR="00A30C4C" w:rsidSect="0037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1881"/>
    <w:multiLevelType w:val="hybridMultilevel"/>
    <w:tmpl w:val="BEBE01C0"/>
    <w:lvl w:ilvl="0" w:tplc="E57420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BA0ECA"/>
    <w:multiLevelType w:val="hybridMultilevel"/>
    <w:tmpl w:val="830CD2FC"/>
    <w:lvl w:ilvl="0" w:tplc="9C1A3A3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6302DCF"/>
    <w:multiLevelType w:val="multilevel"/>
    <w:tmpl w:val="10DA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DCF"/>
    <w:rsid w:val="000E4EDB"/>
    <w:rsid w:val="00101509"/>
    <w:rsid w:val="002765C9"/>
    <w:rsid w:val="003367F5"/>
    <w:rsid w:val="00377F02"/>
    <w:rsid w:val="003800B5"/>
    <w:rsid w:val="004228D6"/>
    <w:rsid w:val="00481322"/>
    <w:rsid w:val="0048487B"/>
    <w:rsid w:val="004B7D50"/>
    <w:rsid w:val="005A69F2"/>
    <w:rsid w:val="00621F9D"/>
    <w:rsid w:val="00633875"/>
    <w:rsid w:val="006947D4"/>
    <w:rsid w:val="00785FFD"/>
    <w:rsid w:val="00935DCF"/>
    <w:rsid w:val="009F5C9A"/>
    <w:rsid w:val="00A07462"/>
    <w:rsid w:val="00A30C4C"/>
    <w:rsid w:val="00B00BB5"/>
    <w:rsid w:val="00C33C8C"/>
    <w:rsid w:val="00C678B7"/>
    <w:rsid w:val="00D10F0A"/>
    <w:rsid w:val="00D601A4"/>
    <w:rsid w:val="00D7095E"/>
    <w:rsid w:val="00D97954"/>
    <w:rsid w:val="00DB2E03"/>
    <w:rsid w:val="00DB3CA2"/>
    <w:rsid w:val="00EE29AB"/>
    <w:rsid w:val="00F407CB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C87F"/>
  <w15:docId w15:val="{E0E28E16-2FC1-4E39-B8B7-9B1C8681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13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13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652B61A08AAD3C032A7F1BA59199BB86E284439EE581C36029E2C8772CDA3832A8352047EA93DE43EB16D816C3CD0D29BBB54C85t849E" TargetMode="External"/><Relationship Id="rId13" Type="http://schemas.openxmlformats.org/officeDocument/2006/relationships/hyperlink" Target="consultantplus://offline/ref=E1652B61A08AAD3C032A7F1BA59199BB86E284439EE581C36029E2C8772CDA3832A8352243EE9B8F10A41784529FDE0D22BBB74E998866A1tB4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3D89DD0CAA6BD5D57377C79A5EEA806E781C4A8968936C0DD57D3B56F38A82F2z2I" TargetMode="External"/><Relationship Id="rId12" Type="http://schemas.openxmlformats.org/officeDocument/2006/relationships/hyperlink" Target="consultantplus://offline/ref=E1652B61A08AAD3C032A7F1BA59199BB86E284439EE581C36029E2C8772CDA3832A8352040E893DE43EB16D816C3CD0D29BBB54C85t84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3D89DD0CAA6BD5D57369CA8C32B589637B464E8E67C0375CD32A64F0z6I" TargetMode="External"/><Relationship Id="rId11" Type="http://schemas.openxmlformats.org/officeDocument/2006/relationships/hyperlink" Target="consultantplus://offline/ref=E1652B61A08AAD3C032A7F1BA59199BB86E284439EE581C36029E2C8772CDA3832A8352243EE9B8F10A41784529FDE0D22BBB74E998866A1tB48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652B61A08AAD3C032A7F1BA59199BB86E284439EE581C36029E2C8772CDA3832A8352243EE9B8F10A41784529FDE0D22BBB74E998866A1tB4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652B61A08AAD3C032A7F1BA59199BB86E284439EE581C36029E2C8772CDA3820A86D2E43E7868A10B141D514tC4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6D20F-0C69-4498-99BC-81B5D9B6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Зам.Главы</cp:lastModifiedBy>
  <cp:revision>15</cp:revision>
  <dcterms:created xsi:type="dcterms:W3CDTF">2022-08-26T05:58:00Z</dcterms:created>
  <dcterms:modified xsi:type="dcterms:W3CDTF">2024-01-09T05:31:00Z</dcterms:modified>
</cp:coreProperties>
</file>